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283" w:rsidRPr="00893283" w:rsidRDefault="00893283" w:rsidP="00893283">
      <w:pPr>
        <w:autoSpaceDE w:val="0"/>
        <w:autoSpaceDN w:val="0"/>
        <w:adjustRightInd w:val="0"/>
        <w:ind w:firstLine="240"/>
        <w:jc w:val="both"/>
        <w:rPr>
          <w:color w:val="000000"/>
          <w:sz w:val="22"/>
          <w:szCs w:val="22"/>
        </w:rPr>
      </w:pPr>
      <w:bookmarkStart w:id="0" w:name="_GoBack"/>
      <w:bookmarkEnd w:id="0"/>
    </w:p>
    <w:tbl>
      <w:tblPr>
        <w:tblW w:w="0" w:type="auto"/>
        <w:tblInd w:w="84" w:type="dxa"/>
        <w:tblLayout w:type="fixed"/>
        <w:tblCellMar>
          <w:left w:w="84" w:type="dxa"/>
          <w:right w:w="84" w:type="dxa"/>
        </w:tblCellMar>
        <w:tblLook w:val="0000"/>
      </w:tblPr>
      <w:tblGrid>
        <w:gridCol w:w="4395"/>
        <w:gridCol w:w="312"/>
        <w:gridCol w:w="792"/>
        <w:gridCol w:w="324"/>
        <w:gridCol w:w="1740"/>
        <w:gridCol w:w="636"/>
        <w:gridCol w:w="648"/>
        <w:gridCol w:w="732"/>
      </w:tblGrid>
      <w:tr w:rsidR="00893283" w:rsidRPr="00893283" w:rsidTr="004D4304">
        <w:tc>
          <w:tcPr>
            <w:tcW w:w="4395" w:type="dxa"/>
            <w:tcBorders>
              <w:top w:val="nil"/>
              <w:left w:val="nil"/>
              <w:bottom w:val="nil"/>
              <w:right w:val="nil"/>
            </w:tcBorders>
          </w:tcPr>
          <w:p w:rsidR="00893283" w:rsidRPr="00893283" w:rsidRDefault="00893283" w:rsidP="00893283">
            <w:pPr>
              <w:autoSpaceDE w:val="0"/>
              <w:autoSpaceDN w:val="0"/>
              <w:adjustRightInd w:val="0"/>
              <w:rPr>
                <w:color w:val="000000"/>
                <w:sz w:val="22"/>
                <w:szCs w:val="22"/>
              </w:rPr>
            </w:pPr>
          </w:p>
        </w:tc>
        <w:tc>
          <w:tcPr>
            <w:tcW w:w="5184" w:type="dxa"/>
            <w:gridSpan w:val="7"/>
            <w:tcBorders>
              <w:top w:val="nil"/>
              <w:left w:val="nil"/>
              <w:bottom w:val="nil"/>
              <w:right w:val="nil"/>
            </w:tcBorders>
          </w:tcPr>
          <w:p w:rsidR="00893283" w:rsidRPr="00893283" w:rsidRDefault="00893283" w:rsidP="00893283">
            <w:pPr>
              <w:autoSpaceDE w:val="0"/>
              <w:autoSpaceDN w:val="0"/>
              <w:adjustRightInd w:val="0"/>
              <w:jc w:val="center"/>
              <w:rPr>
                <w:color w:val="000000"/>
                <w:sz w:val="22"/>
                <w:szCs w:val="22"/>
              </w:rPr>
            </w:pPr>
            <w:r w:rsidRPr="00893283">
              <w:rPr>
                <w:color w:val="000000"/>
                <w:sz w:val="22"/>
                <w:szCs w:val="22"/>
              </w:rPr>
              <w:t xml:space="preserve">УТВЕРЖДАЮ </w:t>
            </w:r>
          </w:p>
        </w:tc>
      </w:tr>
      <w:tr w:rsidR="00893283" w:rsidRPr="00893283" w:rsidTr="004D4304">
        <w:tc>
          <w:tcPr>
            <w:tcW w:w="4395" w:type="dxa"/>
            <w:tcBorders>
              <w:top w:val="nil"/>
              <w:left w:val="nil"/>
              <w:bottom w:val="nil"/>
              <w:right w:val="nil"/>
            </w:tcBorders>
          </w:tcPr>
          <w:p w:rsidR="00893283" w:rsidRPr="00893283" w:rsidRDefault="00893283" w:rsidP="00893283">
            <w:pPr>
              <w:autoSpaceDE w:val="0"/>
              <w:autoSpaceDN w:val="0"/>
              <w:adjustRightInd w:val="0"/>
              <w:rPr>
                <w:color w:val="000000"/>
                <w:sz w:val="22"/>
                <w:szCs w:val="22"/>
              </w:rPr>
            </w:pPr>
          </w:p>
        </w:tc>
        <w:tc>
          <w:tcPr>
            <w:tcW w:w="5184" w:type="dxa"/>
            <w:gridSpan w:val="7"/>
            <w:tcBorders>
              <w:top w:val="nil"/>
              <w:left w:val="nil"/>
              <w:bottom w:val="nil"/>
              <w:right w:val="nil"/>
            </w:tcBorders>
          </w:tcPr>
          <w:p w:rsidR="00893283" w:rsidRPr="00893283" w:rsidRDefault="00893283" w:rsidP="00893283">
            <w:pPr>
              <w:autoSpaceDE w:val="0"/>
              <w:autoSpaceDN w:val="0"/>
              <w:adjustRightInd w:val="0"/>
              <w:rPr>
                <w:color w:val="000000"/>
                <w:sz w:val="22"/>
                <w:szCs w:val="22"/>
              </w:rPr>
            </w:pPr>
          </w:p>
        </w:tc>
      </w:tr>
      <w:tr w:rsidR="00893283" w:rsidRPr="00893283" w:rsidTr="004D4304">
        <w:tc>
          <w:tcPr>
            <w:tcW w:w="4395" w:type="dxa"/>
            <w:tcBorders>
              <w:top w:val="nil"/>
              <w:left w:val="nil"/>
              <w:bottom w:val="nil"/>
              <w:right w:val="nil"/>
            </w:tcBorders>
          </w:tcPr>
          <w:p w:rsidR="00893283" w:rsidRPr="00893283" w:rsidRDefault="00893283" w:rsidP="00893283">
            <w:pPr>
              <w:autoSpaceDE w:val="0"/>
              <w:autoSpaceDN w:val="0"/>
              <w:adjustRightInd w:val="0"/>
              <w:rPr>
                <w:color w:val="000000"/>
                <w:sz w:val="22"/>
                <w:szCs w:val="22"/>
              </w:rPr>
            </w:pPr>
          </w:p>
        </w:tc>
        <w:tc>
          <w:tcPr>
            <w:tcW w:w="5184" w:type="dxa"/>
            <w:gridSpan w:val="7"/>
            <w:tcBorders>
              <w:top w:val="nil"/>
              <w:left w:val="nil"/>
              <w:bottom w:val="single" w:sz="2" w:space="0" w:color="auto"/>
              <w:right w:val="nil"/>
            </w:tcBorders>
          </w:tcPr>
          <w:p w:rsidR="00893283" w:rsidRPr="00893283" w:rsidRDefault="00893283" w:rsidP="00893283">
            <w:pPr>
              <w:autoSpaceDE w:val="0"/>
              <w:autoSpaceDN w:val="0"/>
              <w:adjustRightInd w:val="0"/>
              <w:rPr>
                <w:color w:val="000000"/>
                <w:sz w:val="22"/>
                <w:szCs w:val="22"/>
              </w:rPr>
            </w:pPr>
          </w:p>
        </w:tc>
      </w:tr>
      <w:tr w:rsidR="00893283" w:rsidRPr="00893283" w:rsidTr="004D4304">
        <w:tc>
          <w:tcPr>
            <w:tcW w:w="4395" w:type="dxa"/>
            <w:tcBorders>
              <w:top w:val="nil"/>
              <w:left w:val="nil"/>
              <w:bottom w:val="nil"/>
              <w:right w:val="nil"/>
            </w:tcBorders>
          </w:tcPr>
          <w:p w:rsidR="00893283" w:rsidRPr="00893283" w:rsidRDefault="00893283" w:rsidP="00893283">
            <w:pPr>
              <w:autoSpaceDE w:val="0"/>
              <w:autoSpaceDN w:val="0"/>
              <w:adjustRightInd w:val="0"/>
              <w:rPr>
                <w:color w:val="000000"/>
                <w:sz w:val="22"/>
                <w:szCs w:val="22"/>
              </w:rPr>
            </w:pPr>
          </w:p>
        </w:tc>
        <w:tc>
          <w:tcPr>
            <w:tcW w:w="5184" w:type="dxa"/>
            <w:gridSpan w:val="7"/>
            <w:tcBorders>
              <w:top w:val="single" w:sz="2" w:space="0" w:color="auto"/>
              <w:left w:val="nil"/>
              <w:bottom w:val="nil"/>
              <w:right w:val="nil"/>
            </w:tcBorders>
          </w:tcPr>
          <w:p w:rsidR="00893283" w:rsidRPr="00893283" w:rsidRDefault="00893283" w:rsidP="00893283">
            <w:pPr>
              <w:autoSpaceDE w:val="0"/>
              <w:autoSpaceDN w:val="0"/>
              <w:adjustRightInd w:val="0"/>
              <w:jc w:val="center"/>
              <w:rPr>
                <w:color w:val="000000"/>
                <w:sz w:val="22"/>
                <w:szCs w:val="22"/>
              </w:rPr>
            </w:pPr>
            <w:r w:rsidRPr="00893283">
              <w:rPr>
                <w:color w:val="000000"/>
                <w:sz w:val="22"/>
                <w:szCs w:val="22"/>
              </w:rPr>
              <w:t>(руководитель организации (предприятия))</w:t>
            </w:r>
          </w:p>
        </w:tc>
      </w:tr>
      <w:tr w:rsidR="00893283" w:rsidRPr="00893283" w:rsidTr="004D4304">
        <w:tc>
          <w:tcPr>
            <w:tcW w:w="4395" w:type="dxa"/>
            <w:tcBorders>
              <w:top w:val="nil"/>
              <w:left w:val="nil"/>
              <w:bottom w:val="nil"/>
              <w:right w:val="nil"/>
            </w:tcBorders>
          </w:tcPr>
          <w:p w:rsidR="00893283" w:rsidRPr="00893283" w:rsidRDefault="00893283" w:rsidP="00893283">
            <w:pPr>
              <w:autoSpaceDE w:val="0"/>
              <w:autoSpaceDN w:val="0"/>
              <w:adjustRightInd w:val="0"/>
              <w:rPr>
                <w:color w:val="000000"/>
                <w:sz w:val="22"/>
                <w:szCs w:val="22"/>
              </w:rPr>
            </w:pPr>
          </w:p>
        </w:tc>
        <w:tc>
          <w:tcPr>
            <w:tcW w:w="5184" w:type="dxa"/>
            <w:gridSpan w:val="7"/>
            <w:tcBorders>
              <w:top w:val="nil"/>
              <w:left w:val="nil"/>
              <w:bottom w:val="nil"/>
              <w:right w:val="nil"/>
            </w:tcBorders>
          </w:tcPr>
          <w:p w:rsidR="00893283" w:rsidRPr="00893283" w:rsidRDefault="00893283" w:rsidP="00893283">
            <w:pPr>
              <w:autoSpaceDE w:val="0"/>
              <w:autoSpaceDN w:val="0"/>
              <w:adjustRightInd w:val="0"/>
              <w:rPr>
                <w:color w:val="000000"/>
                <w:sz w:val="22"/>
                <w:szCs w:val="22"/>
              </w:rPr>
            </w:pPr>
          </w:p>
        </w:tc>
      </w:tr>
      <w:tr w:rsidR="00893283" w:rsidRPr="00893283" w:rsidTr="004D4304">
        <w:tc>
          <w:tcPr>
            <w:tcW w:w="4395" w:type="dxa"/>
            <w:tcBorders>
              <w:top w:val="nil"/>
              <w:left w:val="nil"/>
              <w:bottom w:val="nil"/>
              <w:right w:val="nil"/>
            </w:tcBorders>
          </w:tcPr>
          <w:p w:rsidR="00893283" w:rsidRPr="00893283" w:rsidRDefault="00893283" w:rsidP="00893283">
            <w:pPr>
              <w:autoSpaceDE w:val="0"/>
              <w:autoSpaceDN w:val="0"/>
              <w:adjustRightInd w:val="0"/>
              <w:rPr>
                <w:color w:val="000000"/>
                <w:sz w:val="22"/>
                <w:szCs w:val="22"/>
              </w:rPr>
            </w:pPr>
          </w:p>
        </w:tc>
        <w:tc>
          <w:tcPr>
            <w:tcW w:w="312" w:type="dxa"/>
            <w:tcBorders>
              <w:top w:val="nil"/>
              <w:left w:val="nil"/>
              <w:bottom w:val="nil"/>
              <w:right w:val="nil"/>
            </w:tcBorders>
          </w:tcPr>
          <w:p w:rsidR="00893283" w:rsidRPr="00893283" w:rsidRDefault="00893283" w:rsidP="00893283">
            <w:pPr>
              <w:autoSpaceDE w:val="0"/>
              <w:autoSpaceDN w:val="0"/>
              <w:adjustRightInd w:val="0"/>
              <w:rPr>
                <w:color w:val="000000"/>
                <w:sz w:val="22"/>
                <w:szCs w:val="22"/>
              </w:rPr>
            </w:pPr>
            <w:r w:rsidRPr="00893283">
              <w:rPr>
                <w:color w:val="000000"/>
                <w:sz w:val="22"/>
                <w:szCs w:val="22"/>
              </w:rPr>
              <w:t>"</w:t>
            </w:r>
          </w:p>
        </w:tc>
        <w:tc>
          <w:tcPr>
            <w:tcW w:w="792" w:type="dxa"/>
            <w:tcBorders>
              <w:top w:val="nil"/>
              <w:left w:val="nil"/>
              <w:bottom w:val="single" w:sz="2" w:space="0" w:color="auto"/>
              <w:right w:val="nil"/>
            </w:tcBorders>
          </w:tcPr>
          <w:p w:rsidR="00893283" w:rsidRPr="00893283" w:rsidRDefault="00893283" w:rsidP="004D4304">
            <w:pPr>
              <w:autoSpaceDE w:val="0"/>
              <w:autoSpaceDN w:val="0"/>
              <w:adjustRightInd w:val="0"/>
              <w:jc w:val="center"/>
              <w:rPr>
                <w:color w:val="000000"/>
                <w:sz w:val="22"/>
                <w:szCs w:val="22"/>
              </w:rPr>
            </w:pPr>
          </w:p>
        </w:tc>
        <w:tc>
          <w:tcPr>
            <w:tcW w:w="324" w:type="dxa"/>
            <w:tcBorders>
              <w:top w:val="nil"/>
              <w:left w:val="nil"/>
              <w:bottom w:val="nil"/>
              <w:right w:val="nil"/>
            </w:tcBorders>
          </w:tcPr>
          <w:p w:rsidR="00893283" w:rsidRPr="00893283" w:rsidRDefault="00893283" w:rsidP="004D4304">
            <w:pPr>
              <w:autoSpaceDE w:val="0"/>
              <w:autoSpaceDN w:val="0"/>
              <w:adjustRightInd w:val="0"/>
              <w:jc w:val="center"/>
              <w:rPr>
                <w:color w:val="000000"/>
                <w:sz w:val="22"/>
                <w:szCs w:val="22"/>
              </w:rPr>
            </w:pPr>
            <w:r w:rsidRPr="00893283">
              <w:rPr>
                <w:color w:val="000000"/>
                <w:sz w:val="22"/>
                <w:szCs w:val="22"/>
              </w:rPr>
              <w:t>"</w:t>
            </w:r>
          </w:p>
        </w:tc>
        <w:tc>
          <w:tcPr>
            <w:tcW w:w="1740" w:type="dxa"/>
            <w:tcBorders>
              <w:top w:val="nil"/>
              <w:left w:val="nil"/>
              <w:bottom w:val="single" w:sz="2" w:space="0" w:color="auto"/>
              <w:right w:val="nil"/>
            </w:tcBorders>
          </w:tcPr>
          <w:p w:rsidR="00893283" w:rsidRPr="00893283" w:rsidRDefault="00893283" w:rsidP="004D4304">
            <w:pPr>
              <w:autoSpaceDE w:val="0"/>
              <w:autoSpaceDN w:val="0"/>
              <w:adjustRightInd w:val="0"/>
              <w:jc w:val="center"/>
              <w:rPr>
                <w:color w:val="000000"/>
                <w:sz w:val="22"/>
                <w:szCs w:val="22"/>
              </w:rPr>
            </w:pPr>
          </w:p>
        </w:tc>
        <w:tc>
          <w:tcPr>
            <w:tcW w:w="636" w:type="dxa"/>
            <w:tcBorders>
              <w:top w:val="nil"/>
              <w:left w:val="nil"/>
              <w:bottom w:val="nil"/>
              <w:right w:val="nil"/>
            </w:tcBorders>
          </w:tcPr>
          <w:p w:rsidR="00893283" w:rsidRPr="00893283" w:rsidRDefault="00893283" w:rsidP="00893283">
            <w:pPr>
              <w:autoSpaceDE w:val="0"/>
              <w:autoSpaceDN w:val="0"/>
              <w:adjustRightInd w:val="0"/>
              <w:rPr>
                <w:color w:val="000000"/>
                <w:sz w:val="22"/>
                <w:szCs w:val="22"/>
              </w:rPr>
            </w:pPr>
            <w:r w:rsidRPr="00893283">
              <w:rPr>
                <w:color w:val="000000"/>
                <w:sz w:val="22"/>
                <w:szCs w:val="22"/>
              </w:rPr>
              <w:t xml:space="preserve">202 </w:t>
            </w:r>
          </w:p>
        </w:tc>
        <w:tc>
          <w:tcPr>
            <w:tcW w:w="648" w:type="dxa"/>
            <w:tcBorders>
              <w:top w:val="nil"/>
              <w:left w:val="nil"/>
              <w:bottom w:val="single" w:sz="2" w:space="0" w:color="auto"/>
              <w:right w:val="nil"/>
            </w:tcBorders>
          </w:tcPr>
          <w:p w:rsidR="00893283" w:rsidRPr="00893283" w:rsidRDefault="00893283" w:rsidP="00893283">
            <w:pPr>
              <w:autoSpaceDE w:val="0"/>
              <w:autoSpaceDN w:val="0"/>
              <w:adjustRightInd w:val="0"/>
              <w:rPr>
                <w:color w:val="000000"/>
                <w:sz w:val="22"/>
                <w:szCs w:val="22"/>
              </w:rPr>
            </w:pPr>
          </w:p>
        </w:tc>
        <w:tc>
          <w:tcPr>
            <w:tcW w:w="732" w:type="dxa"/>
            <w:tcBorders>
              <w:top w:val="nil"/>
              <w:left w:val="nil"/>
              <w:bottom w:val="nil"/>
              <w:right w:val="nil"/>
            </w:tcBorders>
          </w:tcPr>
          <w:p w:rsidR="00893283" w:rsidRPr="00893283" w:rsidRDefault="00893283" w:rsidP="00893283">
            <w:pPr>
              <w:autoSpaceDE w:val="0"/>
              <w:autoSpaceDN w:val="0"/>
              <w:adjustRightInd w:val="0"/>
              <w:rPr>
                <w:color w:val="000000"/>
                <w:sz w:val="22"/>
                <w:szCs w:val="22"/>
              </w:rPr>
            </w:pPr>
            <w:r w:rsidRPr="00893283">
              <w:rPr>
                <w:color w:val="000000"/>
                <w:sz w:val="22"/>
                <w:szCs w:val="22"/>
              </w:rPr>
              <w:t>г.</w:t>
            </w:r>
          </w:p>
        </w:tc>
      </w:tr>
    </w:tbl>
    <w:p w:rsidR="00893283" w:rsidRPr="00893283" w:rsidRDefault="00893283" w:rsidP="00893283">
      <w:pPr>
        <w:autoSpaceDE w:val="0"/>
        <w:autoSpaceDN w:val="0"/>
        <w:adjustRightInd w:val="0"/>
        <w:ind w:firstLine="240"/>
        <w:jc w:val="both"/>
        <w:rPr>
          <w:color w:val="000000"/>
          <w:sz w:val="22"/>
          <w:szCs w:val="22"/>
        </w:rPr>
      </w:pPr>
    </w:p>
    <w:p w:rsidR="00893283" w:rsidRPr="00893283" w:rsidRDefault="00893283" w:rsidP="00893283">
      <w:pPr>
        <w:autoSpaceDE w:val="0"/>
        <w:autoSpaceDN w:val="0"/>
        <w:adjustRightInd w:val="0"/>
        <w:ind w:firstLine="240"/>
        <w:jc w:val="both"/>
        <w:rPr>
          <w:color w:val="000000"/>
          <w:sz w:val="22"/>
          <w:szCs w:val="22"/>
        </w:rPr>
      </w:pPr>
    </w:p>
    <w:p w:rsidR="00893283" w:rsidRPr="00893283" w:rsidRDefault="00893283" w:rsidP="00893283">
      <w:pPr>
        <w:autoSpaceDE w:val="0"/>
        <w:autoSpaceDN w:val="0"/>
        <w:adjustRightInd w:val="0"/>
        <w:jc w:val="center"/>
        <w:rPr>
          <w:b/>
          <w:bCs/>
          <w:color w:val="000000"/>
          <w:sz w:val="22"/>
          <w:szCs w:val="22"/>
        </w:rPr>
      </w:pPr>
      <w:r w:rsidRPr="00893283">
        <w:rPr>
          <w:b/>
          <w:bCs/>
          <w:color w:val="000000"/>
          <w:sz w:val="22"/>
          <w:szCs w:val="22"/>
        </w:rPr>
        <w:t>ПРОГРАММА ПРОВЕДЕНИЯ ПЕРВИЧНОГО ПРОТИВОПОЖАРНОГО ИНСТРУКТАЖА</w:t>
      </w:r>
    </w:p>
    <w:p w:rsidR="00893283" w:rsidRPr="00893283" w:rsidRDefault="00893283" w:rsidP="00893283">
      <w:pPr>
        <w:autoSpaceDE w:val="0"/>
        <w:autoSpaceDN w:val="0"/>
        <w:adjustRightInd w:val="0"/>
        <w:jc w:val="center"/>
        <w:rPr>
          <w:b/>
          <w:bCs/>
          <w:color w:val="000000"/>
          <w:sz w:val="22"/>
          <w:szCs w:val="22"/>
        </w:rPr>
      </w:pPr>
      <w:r w:rsidRPr="00893283">
        <w:rPr>
          <w:b/>
          <w:bCs/>
          <w:color w:val="000000"/>
          <w:sz w:val="22"/>
          <w:szCs w:val="22"/>
        </w:rPr>
        <w:t>(разработана в соответствии с требованиями Приложения № 2 к приказу МЧС России от 16 декабря 2024 года № 1120)</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b/>
          <w:bCs/>
          <w:i/>
          <w:iCs/>
          <w:color w:val="000000"/>
          <w:sz w:val="22"/>
          <w:szCs w:val="22"/>
        </w:rPr>
        <w:t>1) обязанность работника (служащего) соблюдать обязательные требования пожарной безопасности. Ответственность работника (служащего) за нарушение обязательных требований пожарной безопасности.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Работники обязаны соблюдать требования пожарной безопасности, установленные Правилами противопожарного режима в Российской Федерации, утвержденными Постановлением Правительства РФ от 16.09.2020 № 1479, и инструкциями о мерах пожарной безопасности.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Права, обязанности и ответственность в области пожарной безопасности работников определяются в соответствии с Федеральным законом от 21.12.1994 № 69-ФЗ "О пожарной безопасности", Трудовым кодексом РФ, Правилами противопожарного режима в Российской Федерации, утвержденными Постановлением Правительства РФ от 16.09.2020 № 1479, КоАП РФ, УК РФ, и локальными нормативными актами.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b/>
          <w:bCs/>
          <w:color w:val="000000"/>
          <w:sz w:val="22"/>
          <w:szCs w:val="22"/>
        </w:rPr>
        <w:t>Все работники несут ответственность за нарушение требований пожарной безопасности в соответствии с действующим законодательством РФ.</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В соответствии со статьей 38 Федерального закона от 21.12.1994 № 69-ФЗ "О пожарной безопасности" ответственность за нарушение требований пожарной безопасности в соответствии с законодательством Российской Федерации несут:</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собственники имущества;</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руководители федеральных органов исполнительной власти;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руководители органов местного самоуправления;</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лица, уполномоченные владеть, пользоваться или распоряжаться имуществом, в том</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числе руководители организаций;</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лица, в установленном порядке назначенные ответственными за обеспечение пожарной</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безопасности;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должностные лица в пределах их компетенции.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Лица, указанные в части 1 статьи 38 Федерального закона от 21.12.1994 № 69-ФЗ "О пожарной безопасности", иные граждане за нарушение требований пожарной безопасности, а также за иные правонарушения в области пожарной безопасности могут быть привлечены к дисциплинарной, административной или уголовной ответственности в соответствии с законодательством Российской Федерации.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b/>
          <w:bCs/>
          <w:color w:val="000000"/>
          <w:sz w:val="22"/>
          <w:szCs w:val="22"/>
        </w:rPr>
        <w:lastRenderedPageBreak/>
        <w:t>Административная ответственность за нарушения требований пожарной безопасности указана в ст.20.4 КоАП РФ</w:t>
      </w:r>
      <w:r w:rsidRPr="00893283">
        <w:rPr>
          <w:color w:val="000000"/>
          <w:sz w:val="22"/>
          <w:szCs w:val="22"/>
        </w:rPr>
        <w:t>, ст.11.16 КоАП РФ, ст.8.32 КоАП РФ.</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b/>
          <w:bCs/>
          <w:color w:val="000000"/>
          <w:sz w:val="22"/>
          <w:szCs w:val="22"/>
        </w:rPr>
        <w:t>Уголовная ответственность за нарушения требований пожарной безопасности указана в ст.219 УК РФ</w:t>
      </w:r>
      <w:r w:rsidRPr="00893283">
        <w:rPr>
          <w:color w:val="000000"/>
          <w:sz w:val="22"/>
          <w:szCs w:val="22"/>
        </w:rPr>
        <w:t>.</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b/>
          <w:bCs/>
          <w:i/>
          <w:iCs/>
          <w:color w:val="000000"/>
          <w:sz w:val="22"/>
          <w:szCs w:val="22"/>
        </w:rPr>
        <w:t>2) знание инструкций о мерах пожарной безопасности объектов защиты, включающих в том числе порядок содержания территории, зданий, сооружений и помещений, а также путей доступа подразделений пожарной охраны на объекты защиты. Мероприятия по обеспечению пожарной безопасности технологических процессов при эксплуатации оборудования на рабочем месте, производстве пожароопасных работ. Порядок осмотра и закрытия помещений по окончании работы. Расположение мест для курения, применения открытого огня, проезда транспорта, проведения огневых или иных пожароопасных работ.</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До работников доводятся инструкции о мерах пожарной безопасности, действующие на рабочих местах данных работников (перечисляются инструкции о мерах пожарной безопасности).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Согласно п.2</w:t>
      </w:r>
      <w:r w:rsidRPr="00893283">
        <w:rPr>
          <w:b/>
          <w:bCs/>
          <w:color w:val="000000"/>
          <w:sz w:val="22"/>
          <w:szCs w:val="22"/>
        </w:rPr>
        <w:t xml:space="preserve">, </w:t>
      </w:r>
      <w:r w:rsidRPr="00893283">
        <w:rPr>
          <w:color w:val="000000"/>
          <w:sz w:val="22"/>
          <w:szCs w:val="22"/>
        </w:rPr>
        <w:t>п.392</w:t>
      </w:r>
      <w:r w:rsidRPr="00893283">
        <w:rPr>
          <w:b/>
          <w:bCs/>
          <w:color w:val="000000"/>
          <w:sz w:val="22"/>
          <w:szCs w:val="22"/>
        </w:rPr>
        <w:t xml:space="preserve">, </w:t>
      </w:r>
      <w:r w:rsidRPr="00893283">
        <w:rPr>
          <w:color w:val="000000"/>
          <w:sz w:val="22"/>
          <w:szCs w:val="22"/>
        </w:rPr>
        <w:t>п.393</w:t>
      </w:r>
      <w:r w:rsidRPr="00893283">
        <w:rPr>
          <w:b/>
          <w:bCs/>
          <w:color w:val="000000"/>
          <w:sz w:val="22"/>
          <w:szCs w:val="22"/>
        </w:rPr>
        <w:t xml:space="preserve">, </w:t>
      </w:r>
      <w:r w:rsidRPr="00893283">
        <w:rPr>
          <w:color w:val="000000"/>
          <w:sz w:val="22"/>
          <w:szCs w:val="22"/>
        </w:rPr>
        <w:t>п.394 Правил противопожарного режима в Российской Федерации</w:t>
      </w:r>
      <w:r w:rsidRPr="00893283">
        <w:rPr>
          <w:b/>
          <w:bCs/>
          <w:color w:val="000000"/>
          <w:sz w:val="22"/>
          <w:szCs w:val="22"/>
        </w:rPr>
        <w:t xml:space="preserve">, утвержденных </w:t>
      </w:r>
      <w:r w:rsidRPr="00893283">
        <w:rPr>
          <w:color w:val="000000"/>
          <w:sz w:val="22"/>
          <w:szCs w:val="22"/>
        </w:rPr>
        <w:t>Постановлением Правительства РФ от 16.09.2020 № 1479, в отношении каждого здания, сооружения либо группы однотипных по функциональному назначению и пожарной нагрузке зданий и сооружений, расположенных по одному адресу, руководителем организации утверждается инструкция о мерах пожарной безопасности в соответствии с требованиями, установленными разделом XVIII Правил противопожарного режима в Российской Федерации, с учетом специфики взрывопожароопасных и пожароопасных помещений в указанных зданиях, сооружениях.</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Инструкция о мерах пожарной безопасности разрабатывается на основе настоящих Правил и нормативных правовых актов по пожарной безопасности, исходя из специфики пожарной опасности зданий, сооружений, помещений, технологических процессов, технологического и производственного оборудования.</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b/>
          <w:bCs/>
          <w:color w:val="000000"/>
          <w:sz w:val="22"/>
          <w:szCs w:val="22"/>
        </w:rPr>
        <w:t>В инструкции о мерах пожарной безопасности отражены следующие вопросы:</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а) порядок содержания территории, зданий, сооружений и помещений, эвакуационных путей и выходов, в том числе аварийных, а также путей доступа подразделений пожарной охраны на объекты защиты (на этажи, кровлю (покрытие) и др.);</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б) мероприятия по обеспечению пожарной безопасности технологических процессов при эксплуатации оборудования и производстве пожароопасных работ;</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в) порядок и нормы хранения и транспортировки пожаровзрывоопасных веществ и материалов;</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г) порядок осмотра и закрытия помещений по окончании работы;</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д) расположение мест для курения, применения открытого огня, проезда транспорта, проведения огневых или иных пожароопасных работ;</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е) порядок сбора, хранения и удаления горючих веществ и материалов, содержания и хранения спецодежды;</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ж) допустимое количество единовременно находящихся в помещениях сырья, полуфабрикатов и готовой продукции;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з) порядок и периодичность уборки горючих отходов и пыли, хранения промасленной спецодежды, ветоши;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и) предельные показания контрольно-измерительных приборов (манометры, термометры и др.), отклонения от которых могут вызвать пожар или взрыв;</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к) обязанности и действия работников при пожаре, в том числе при вызове пожарной охраны, открытии и блокировании в открытом состоянии вращающихся дверей и турникетов, а также других устройств, препятствующих свободной эвакуации людей, аварийной остановке технологического оборудования, отключении вентиляции и электрооборудования (в том числе в случае пожара и по окончании рабочего дня), пользовании средствами пожаротушения и пожарной автоматики, эвакуации горючих веществ и материальных ценностей, осмотре и приведении в пожаровзрывобезопасное состояние всех помещений предприятия (подразделения);</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л) допустимое (предельное) количество людей, которые могут одновременно находиться на объекте защиты;</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м) перечень должностных лиц, являющихся дежурным персоналом на объекте защиты (при их наличии).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b/>
          <w:bCs/>
          <w:color w:val="000000"/>
          <w:sz w:val="22"/>
          <w:szCs w:val="22"/>
        </w:rPr>
        <w:t>В инструкции о мерах пожарной безопасности указываются лица, ответственные за обеспечение пожарной безопасности, в том числе за:</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а) сообщение о возникновении пожара в пожарную охрану и оповещение (информирование) руководства, дежурных и аварийных служб объекта защиты;</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б) организацию спасения людей с использованием для этого имеющихся сил и технических средств;</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в) проверку включения автоматических систем противопожарной защиты (систем оповещения людей о пожаре, пожаротушения, противодымной защиты);</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г) отключение при необходимости электроэнергии (за исключением систем противопожарной защиты), остановку работы транспортирующих устройств, агрегатов, устройств с применением открытого пламени, а также теплогенерирующих агрегатов, аппаратов и устройств с применением горючих теплоносителей и (или) с температурой на их внешней поверхности, способной превысить (в том числе при неисправности теплогенерирующего аппарата) 90 градусов Цельсия;</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д) перекрывание сырьевых, газовых, паровых и водных коммуникаций, остановку работы систем вентиляции в аварийном и смежных с ним помещениях, а также выполнение других мероприятий, способствующих предотвращению развития пожара и задымления помещений здания, сооружения;</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е) прекращение всех работ в здании, сооружении (если это допустимо по технологическому процессу производства), кроме работ, связанных с мероприятиями по ликвидации пожара;</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ж) удаление за пределы опасной зоны всех работников, не задействованных в тушении пожара;</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з) осуществление общего руководства тушением пожара (с учетом специфических особенностей объекта защиты) до прибытия подразделения пожарной охраны;</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и) обеспечение соблюдения требований безопасности работниками, принимающими участие в тушении пожара;</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к) организацию одновременно с тушением пожара эвакуации и защиты материальных ценностей;</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л) встречу подразделений пожарной охраны и оказание помощи в выборе кратчайшего пути для подъезда к очагу пожара;</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м) сообщение подразделениям пожарной охраны, привлекаемым для тушения пожаров и проведения связанных с ними первоочередных аварийно-спасательных работ, сведений, необходимых для обеспечения безопасности личного состава, о перерабатываемых или хранящихся на объекте защиты опасных (взрывоопасных), взрывчатых, сильнодействующих ядовитых веществах;</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н) по прибытии подразделения пожарной охраны информирование руководителя тушения пожара о конструктивных и технологических особенностях объекта защиты, прилегающих строений и сооружений, о количестве и пожароопасных свойствах хранимых и применяемых на объекте защиты веществ, материалов, изделий и сообщение других сведений, необходимых для успешной ликвидации пожара;</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о) организацию привлечения сил и средств объекта защиты к осуществлению мероприятий, связанных с ликвидацией пожара и предупреждением его развития.</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b/>
          <w:bCs/>
          <w:i/>
          <w:iCs/>
          <w:color w:val="000000"/>
          <w:sz w:val="22"/>
          <w:szCs w:val="22"/>
        </w:rPr>
        <w:t>3) условия возникновения горения и пожара на рабочем месте. Общие понятия о взрывопожарной и пожарной опасности веществ и материалов, изготавливаемой продукции.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Тушение пожаров осуществляется в основном противопожарными профессиональными подразделениями, однако каждый работник должен уметь ликвидировать загорания и при необходимости участвовать в борьбе с пожаром. Около 60 процентов пожаров на предприятиях происходит в результате небрежности или грубого нарушения работниками правил пожарной безопасности.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b/>
          <w:bCs/>
          <w:color w:val="000000"/>
          <w:sz w:val="22"/>
          <w:szCs w:val="22"/>
        </w:rPr>
        <w:t>Пожар</w:t>
      </w:r>
      <w:r w:rsidRPr="00893283">
        <w:rPr>
          <w:color w:val="000000"/>
          <w:sz w:val="22"/>
          <w:szCs w:val="22"/>
        </w:rPr>
        <w:t xml:space="preserve"> - неконтролируемое горение, причиняющее материальный ущерб, вред жизни и здоровью граждан, интересам общества и государства. Пожарная безопасность - это состояние защищенности личности, имущества, общества и государства от пожаров. Меры пожарной безопасности - действия по обеспечению пожарной безопасности, в том числе по выполнению требований пожарной безопасности.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b/>
          <w:bCs/>
          <w:color w:val="000000"/>
          <w:sz w:val="22"/>
          <w:szCs w:val="22"/>
        </w:rPr>
        <w:t>Причины возникновения пожаров</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Причинами возникновения пожаров чаще всего являются:</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неосторожное обращение с огнем;</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несоблюдение правил эксплуатации производственного оборудования и электрических устройств;</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самовозгорание веществ и материалов;</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разряды статического электричества;</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грозовые разряды;</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поджоги.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Пожары подразделяются на наружные (открытые), при которых хорошо просматриваются пламя и дым, и внутренние (закрытые), характеризующиеся скрытыми путями распространения пламени.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Для того чтобы произошло возгорание, необходимо наличие четырех условий:</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1. Горючие вещества и материалы.</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2. Источник зажигания - открытый огонь, химическая реакция, электроток.</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3. Наличие окислителя, например, кислорода воздуха.</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4. Наличие путей распространения пожара.</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b/>
          <w:bCs/>
          <w:color w:val="000000"/>
          <w:sz w:val="22"/>
          <w:szCs w:val="22"/>
        </w:rPr>
        <w:t>Стадии пожара:</w:t>
      </w:r>
      <w:r w:rsidRPr="00893283">
        <w:rPr>
          <w:color w:val="000000"/>
          <w:sz w:val="22"/>
          <w:szCs w:val="22"/>
        </w:rPr>
        <w:t xml:space="preserve"> Первые 10-20 минут пожар распространяется линейно вдоль горючего материала. В это время помещение заполняется дымом, рассмотреть в это время пламя невозможно. Температура воздуха поднимается в помещении до 250-300 градусов. Это температура воспламенения всех горючих материалов. Через 20 минут начинается объемное распространение пожара. Спустя еще 10 минут наступает разрушение остекления. Увеличивается приток свежего воздуха, резко увеличивается развитие пожара. Температура достигает 900 градусов. Фаза выгорания. В течение 10 минут - максимальная скорость пожара. После того как выгорают основные вещества, происходит фаза стабилизации пожара (от 20 минут до 5 часов). Если огонь не может перекинуться на другие помещения, пожар идет на улицу. В это время происходит обрушение выгоревших конструкций.</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b/>
          <w:bCs/>
          <w:color w:val="000000"/>
          <w:sz w:val="22"/>
          <w:szCs w:val="22"/>
        </w:rPr>
        <w:t>Основные опасные и вредные факторы, возникающие при пожаре:</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1) пламя и искры;</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2) тепловой поток;</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3) повышенная температура окружающей среды;</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4) повышенная концентрация токсичных продуктов горения и термического разложения;</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5) пониженная концентрация кислорода;</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6) снижение видимости в дыму.</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К сопутствующим проявлениям опасных факторов пожара относятся:</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1) осколки, части разрушившихся зданий, сооружений, строений, транспортных средств, технологических установок, оборудования, агрегатов, изделий и иного имущества;</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2) вынос высокого напряжения на токопроводящие части технологических установок, оборудования, агрегатов, изделий и иного имущества;</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3) опасные факторы взрыва, происшедшего вследствие пожара;</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4) воздействие огнетушащих веществ. Огнетушители составляют большую долю всех первичных средств тушения пожара. От эффективности и надежности огнетушителей, от умения ими пользоваться зависит успех тушения пожаров. Большинство пожаров при своевременном и правильном применении огнетушителей можно ликвидировать еще до прибытия пожарных. В зависимости от вида применяемых огнетушащих веществ (ОТВ) огнетушители подразделятся на:</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порошковые (ОП);</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углекислотные (ОУ). Размещение огнетушителей учитывается исходя от температурного диапазона эксплуатации и способа их установки на защищаемом объекте (на полу, кронштейне или в пожарном шкафу). Дополнительные огнетушители устанавливаются для обеспечения надежной зашиты объекта. Они равномерно распределяются по всей площади, сокращая расстояние от наиболее дальнего (возможного) очага пожара до ближайшего огнетушителя. Это обусловлено следующим: за время, потраченное, чтобы добежать до огнетушителя и вернуться с ним обратно, пожар может набрать силу и из небольшого очага превратиться в пылающую западню. Переносные огнетушители часто не могут быть единственным средством защиты от пожара. Устанавливаются также передвижные огнетушители, или помещение оборудуется автоматической установкой пожаротушения. При выборе огнетушителя необходимо учитывать соответствие его температурного диапазона применения возможным климатическим условиям эксплуатации на защищаемом объекте. Огнетушители должны быть заряженными, опломбированными, в работоспособном состоянии и находиться на отведенных им местах в течение всего времени их эксплуатации. Каждый огнетушитель, установленный на объекте, имеет порядковый номер и специальный паспорт (руководство по эксплуатации). Учет проверки наличия и состояния огнетушителей ведется в специальном журнале. На время ремонта или перезарядки огнетушители заменяются соответствующим количеством однотипных заряженных огнетушителей. Тушение пожаров в электроустановках осуществляется после снятия напряжения с горящей и соседних установок. В исключительных случаях, когда напряжение с горящих установок снять невозможно, допускается тушение их под напряжением порошковыми (до 1 кВ) или углекислотными (до 10 кВ) средствами. Чтобы во время тушения избежать поражения электрическим током, необходимо строго соблюдать безопасные расстояния. Тушение пожаров электроустановок под напряжением водой запрещено.</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b/>
          <w:bCs/>
          <w:i/>
          <w:iCs/>
          <w:color w:val="000000"/>
          <w:sz w:val="22"/>
          <w:szCs w:val="22"/>
        </w:rPr>
        <w:t>4) сведения о путях эвакуации людей при пожаре, зонах безопасности, системах и средствах предотвращения пожара, противопожарной защиты. Первичные средства пожаротушения. Виды огнетушителей и их применение в зависимости от класса пожара (вида горючего вещества, особенностей оборудования, электроустановок). Типы, комплектация и правила применения оборудования пожарных щитов. Ознакомление по плану эвакуации с эвакуационными путями и выходами, лестницами, лестничными клетками и аварийными выходами, предназначенными для эвакуации людей, местом размещения самого плана эвакуации, местами размещения первичных средств пожаротушения, спасательных и медицинских средств, средств связи.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Непосредственный руководитель знакомит работника, принятого на работу:</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с ближайшим планом эвакуации;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с местами расположения первичных средств пожаротушения и гидрантов;</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с путями обхода соответствующих помещений и территорий, показывает расположение эвакуационных путей и выходов.</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b/>
          <w:bCs/>
          <w:color w:val="000000"/>
          <w:sz w:val="22"/>
          <w:szCs w:val="22"/>
        </w:rPr>
        <w:t>Порошковые огнетушители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Наибольшее распространение имеют порошковые огнетушители, обладающие хорошей огнетушащей эффективностью. Порошковые огнетушители являются наиболее универсальными как по области применения, так и по рабочему диапазону температур (от -50 до +50°C). Ими можно тушить очаги практически всех классов пожаров: твердых веществ, горючих жидкостей, газов, в том числе и электрооборудование, находящееся под напряжением до 1000 В. Ввиду небольшой продолжительности работы порошковых огнетушителей (время выброса порошка - от 6 до 15 секунд) для успешной работы с ними в экстремальных условиях необходима хорошая подготовка, иначе от их применения пользы будет мало.</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В самом начале тушения нельзя слишком близко подходить к очагу пожара: из-за высокой скорости порошковой струи происходит сильная эжекция воздуха, который только раздувает пламя над очагом. Кроме того, при тушении с малого расстояния может произойти разбрасывание или разбрызгивание горящих материалов мощной струей порошка, что приведет к увеличению очага пожара. Для тушения очага пожара с большого расстояния целесообразно применять порошковый огнетушитель с коническим или цилиндрическим насадком, а с малого расстояния лучше использовать огнетушитель со щелевым насадком, дающим плоскую расширяющуюся струю. Порошковые огнетушители имеют и значительные минусы:</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отсутствие при тушении охлаждающего эффекта, что может привести к повторному самовоспламенению уже потушенного горючего материала от нагретых поверхностей;</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непригодны для тушения тлеющих материалов;</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сложность тушения из-за резкого ухудшения видимости очага и путей выхода (особенно в помещениях небольшого объема), значительной отдачи при работе с передвижными закачными огнетушителями;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опасны для здоровья людей ввиду высокой запыленности в результате образования порошкового облака в процессе тушения;</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наносят ущерб оборудованию и материалам из-за значительного загрязнения порошком защищаемого объекта;</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возможны отказы в работе вследствие образования пробок из-за способности к комкованию и слеживанию порошков при хранении;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возможно появление разрядов статического электричества при работе порошковых огнетушителей с насадком, выполненным из полимерных материалов, что сужает область их применения.</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b/>
          <w:bCs/>
          <w:color w:val="000000"/>
          <w:sz w:val="22"/>
          <w:szCs w:val="22"/>
        </w:rPr>
        <w:t>Углекислотные огнетушители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Углекислотные огнетушители в меньшей степени имеют минусы, перечисленные для порошковых огнетушителей, однако обладают меньшей огнетушащей эффективностью. Наибольшее применение нашли для тушения пожаров в электроустановках, находящихся под напряжением до 10000 В, в музеях, архивах и библиотеках. Углекислотные огнетушители (в зависимости от содержания паров воды в заряде) выпускаются для работы в диапазоне температур от -20 до +50°C и тушения электроустановок, находящихся под напряжением до 1000 В, или для работы в диапазоне температур от -40 до +50°C и тушения электроустановок, находящихся под напряжением до 10000 В. Недостатки углекислотных огнетушителей:</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при высоких огнетушащих концентрациях опасны для здоровья людей;</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возможность появления значительных тепловых напряжений в конструкциях при воздействии на них огнетушащего вещества с относительно низкой минусовой температурой и в результате - потери несущей способности;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возможно появление разрядов статического электричества на раструбе при выходе огнетушащего состава из огнетушителя;</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опасность обморожения при соприкосновении с металлическими деталями огнетушителя или струей.</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b/>
          <w:bCs/>
          <w:color w:val="000000"/>
          <w:sz w:val="22"/>
          <w:szCs w:val="22"/>
        </w:rPr>
        <w:t>Согласно статье 8 Федерального закона № 123-ФЗ "Технический регламент о требованиях пожарной безопасности"</w:t>
      </w:r>
      <w:r w:rsidRPr="00893283">
        <w:rPr>
          <w:color w:val="000000"/>
          <w:sz w:val="22"/>
          <w:szCs w:val="22"/>
        </w:rPr>
        <w:t>, пожары классифицируются по виду горючего материала и подразделяются на следующие основные классы:</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1) пожары твердых горючих веществ и материалов (A);</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2) пожары горючих жидкостей или плавящихся твердых веществ и материалов (B);</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3) пожары газов (C);</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4) пожары металлов (D);</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5) пожары горючих веществ и материалов электроустановок, находящихся под напряжением (E);</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6) пожары ядерных материалов, радиоактивных отходов и радиоактивных веществ (F).</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Дополнительные классы и подклассы пожаров могут быть установлены нормативными документами по пожарной безопасности.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b/>
          <w:bCs/>
          <w:i/>
          <w:iCs/>
          <w:color w:val="000000"/>
          <w:sz w:val="22"/>
          <w:szCs w:val="22"/>
        </w:rPr>
        <w:t>5) обязанности и порядок действий работника (служащего) при пожаре или обнаружении признаков горения, в том числе при вызове пожарной охраны, аварийной остановке технологического оборудования, эвакуации людей и материальных ценностей, пользовании средствами пожаротушения. Особенности работы систем оповещения и управления эвакуацией при пожаре, других автоматических систем противопожарной защиты. Отключение общеобменной вентиляции и электрооборудования в случае пожара и по окончании рабочего дня. Осмотр и приведение в пожаробезопасное состояние рабочего места.</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Работникам при обнаружении пожара или признаков горения в здании, помещении (задымление, запах гари, повышение температуры воздуха и др.) необходимо: а) немедленно сообщить об этом по телефону (101 или 112) в пожарную охрану (при этом необходимо назвать адрес объекта защиты, место возникновения пожара, а также сообщить свою фамилию); б) принять посильные меры по эвакуации людей и тушению пожара первичными средствами пожаротушения (огнетушителями). Способы сообщения о пожаре: автоматическая система оповещения людей при пожаре, голосовое оповещение лицом, обнаружившим пожар (признаки пожара). При пожаре необходимо покидать помещения, используя наиболее безопасные пути эвакуации. Ответственным лицам (к примеру, руководители структурных подразделений) при обнаружении пожара или признаков горения в помещениях (задымление, запах гари, повышение температуры воздуха и др.) необходимо:</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немедленно сообщить об этом по телефону (101 или 112) в пожарную охрану (при этом необходимо назвать адрес объекта защиты, место возникновения пожара, а также сообщить свою фамилию) и оповестить руководителя организации;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прекратить все работы в помещениях организации;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организовать эвакуацию работников и посетителей в безопасную зону (на улицу);</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по возможности обесточить от электроэнергии здания и сооружения с соблюдением требований охраны труда;</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принять посильные меры по эвакуации людей и тушению пожара первичными средствами пожаротушения;</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встретить подразделения пожарной охраны и сообщить необходимую информацию о пожаре (место пожара (признаки пожара), сведения о людях, находящихся в помещениях во время пожара, место нахождения источника водоснабжения, места размещения газовых баллонов и емкостей с горючими жидкостями);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в случае возникновения пожара при проведении огневых работ сообщить пожарным подразделениям о месте нахождения газовых баллонов.</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b/>
          <w:bCs/>
          <w:i/>
          <w:iCs/>
          <w:color w:val="000000"/>
          <w:sz w:val="22"/>
          <w:szCs w:val="22"/>
        </w:rPr>
        <w:t>6) меры личной безопасности при возникновении пожара. Средства индивидуальной защиты, спасения и самоспасания при пожаре. Места размещения и способы применения средств индивидуальной защиты органов дыхания и зрения, спасения и самоспасания с высотных уровней при пожаре (при их наличии).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Наибольшую опасность для человека представляет вдыхание нагретого воздуха, приводящее к поражению верхних дыхательных путей, удушью и смерти. Так, под воздействием температуры свыше 100°C человек теряет сознание и погибает через несколько минут. Опасны также ожоги кожи. У человека, получившего ожоги второй степени - 30 процентов поверхности тела, мало шансов выжить. Соблюдение мер безопасности при пожаре чрезвычайно важно. Вот некоторые из них:</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1. В задымленном и горящем помещении не следует передвигаться по одному. Дверь в задымленное помещение нужно открывать осторожно, чтобы быстрый приток воздуха не вызвал вспышки пламени. Чтобы пройти через горящие комнаты, необходимо накрыться с головой мокрым одеялом, плотной тканью или верхней одеждой. В сильно задымленном пространстве лучше двигаться ползком или согнувшись с надетой на нос и рот повязкой, смоченной водой. Нельзя тушить водой воспламенившийся газ, горючие жидкости и электрические провода.</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2. При тушении пожара следует прежде всего остановить распространение огня, а затем гасить в местах наиболее интенсивного горения, подавая струю не на пламя, а на горящую поверхность. При тушении вертикальной поверхности струю нужно направлять на ее верхнюю часть, постепенно опускаясь.</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3. В условиях развивающихся пожаров необходимо принимать такие меры, чтобы огонь не распространился на смежную часть здания или на соседние строения. Для этого разбирают обломки горящих конструкций, убирают их из зоны горения. Убирают горючие материалы с путей распространения огня. Поверхности соседних зданий поливают водой, на крышах ставят наблюдателей для тушения разлетающихся искр и головешек. Горящие внешние поверхности гасят водой. Оконные переплеты тушат как снаружи, так и изнутри здания. В первую очередь нужно тушить гардины, занавески, шторы, чтобы предотвратить распространение огня внутри помещения.</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4. При пожаре в современных зданиях с применением полимерных и синтетических материалов на человека могут воздействовать токсичные продукты горения. Однако основной причиной гибели людей является отравление оксидом углерода. Он активно реагирует с гемоглобином крови, вследствие чего красные кровяные тельца утрачивают способность снабжать организм кислородом. Поэтому в 50-80 процентах случаев гибель людей на пожарах вызывается отравлением оксидом углерода и недостатком кислорода.</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5. При спасении людей во время пожара используют основные и запасные входы и выходы, стационарные и переносные лестницы. Люди, застигнутые пожаром в здании, стремятся найти спасение на верхних этажах или пытаются выпрыгнуть из окон и с балконов. В условиях пожара многие из них неправильно оценивают обстановку, допускают нецелесообразные действия. При выходе из задымленного помещения накиньте на лицо полотенце или платок, смоченные водой.</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b/>
          <w:bCs/>
          <w:i/>
          <w:iCs/>
          <w:color w:val="000000"/>
          <w:sz w:val="22"/>
          <w:szCs w:val="22"/>
        </w:rPr>
        <w:t>7) способы оказания первой помощи пострадавшим при ожогах.</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b/>
          <w:bCs/>
          <w:color w:val="000000"/>
          <w:sz w:val="22"/>
          <w:szCs w:val="22"/>
        </w:rPr>
        <w:t>Существует 4 степени ожогов:</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I степень - покраснение кожи, отёчность. Самая легкая степень ожога.</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II степень - появление пузырей, заполненных прозрачной жидкостью (плазмой крови).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III степень - омертвение всех слоёв кожи. Белки клеток кожи и кровь свёртываются и образуют плотный струп, под которым находятся повреждённые и омертвевшие ткани.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IV степень - обугливание тканей. Это самая тяжёлая форма ожога, при которой повреждаются кожа, мышцы, сухожилия, кости. Первым фактором, влияющим на тяжесть состояния пострадавшего, является площадь ожога. Определить площадь ожога можно с помощью "правила девяток":</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когда кожная поверхность ладони составляет 1%,</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кожная поверхность руки составляет 9% поверхности тела,</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кожная поверхность ноги - 18%,</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кожная поверхность грудной клетки спереди и сзади - по 9%,</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кожная поверхность живота и поясницы живота и поясницы - по 9%.</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Ожог промежности и гениталий- 1% площади ожога. Ожоги этих областей являются шокогенными повреждениями.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b/>
          <w:bCs/>
          <w:color w:val="000000"/>
          <w:sz w:val="22"/>
          <w:szCs w:val="22"/>
        </w:rPr>
        <w:t>ЗАПОМНИТЕ!</w:t>
      </w:r>
      <w:r w:rsidRPr="00893283">
        <w:rPr>
          <w:color w:val="000000"/>
          <w:sz w:val="22"/>
          <w:szCs w:val="22"/>
        </w:rPr>
        <w:t xml:space="preserve"> При больших по площади ожогах происходит опасное для жизни обезвоживание организма.</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b/>
          <w:bCs/>
          <w:color w:val="000000"/>
          <w:sz w:val="22"/>
          <w:szCs w:val="22"/>
        </w:rPr>
        <w:t>Алгоритм действий при ожогах:</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1. Прекратить воздействие высокой температуры на пострадавшего, погасить пламя на его одежде, удалить пострадавшего из зоны поражения.</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2. Уточнить характер ожога (ожог пламенем, горячей водой, химическими веществами и т.д.), а также площадь и глубину. Пострадавшего завернуть в чистую простыню и срочно доставить в медсанчасть.</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3. Провести транспортную иммобилизацию, при которой обожжённые участки тела должны быть в максимально растянутом положении.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4. При небольшом ожоге обожжённый участок можно поместить под струю холодной воды из крана на 10-15 минут, при обширных ожогах этого делать нельзя.</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5. Одежду в местах ожога лучше разрезать и наложить вокруг ожога асептическую повязку, вату при этом накладывать нельзя.</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6. При поражении пальцев переложить их бинтом.</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7. Обожженную часть тела зафиксировать, она должна находиться сверху.</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8. При транспортировке раненого в лечебное учреждение обеспечить ему покой.</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b/>
          <w:bCs/>
          <w:color w:val="000000"/>
          <w:sz w:val="22"/>
          <w:szCs w:val="22"/>
        </w:rPr>
        <w:t>ЗАПРЕЩАЕТСЯ:</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оставлять пострадавшего одного;</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наносить на обожжённое место мазь, крем, растительное масло, присыпать порошками;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прокалывать пузыри;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снимать остатки одежды с ожоговой поверхности;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при ожоге полости рта давать пить и есть.</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b/>
          <w:bCs/>
          <w:color w:val="000000"/>
          <w:sz w:val="22"/>
          <w:szCs w:val="22"/>
        </w:rPr>
        <w:t>Электрические ожоги (поражение электрическим током)</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При поражении электрическим током имеет значение не только его сила, напряжение и частота, но и влажность кожных покровов, одежды, воздуха и продолжительность контакта. Существует несколько вариантов прохождения электрического тока по телу:</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верхняя петля прохождения тока (через сердце);</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нижняя петля прохождения тока (через ноги);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полная (W-образная петля прохождения тока).</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b/>
          <w:bCs/>
          <w:color w:val="000000"/>
          <w:sz w:val="22"/>
          <w:szCs w:val="22"/>
        </w:rPr>
        <w:t>ЗАПОМНИТЕ!</w:t>
      </w:r>
      <w:r w:rsidRPr="00893283">
        <w:rPr>
          <w:color w:val="000000"/>
          <w:sz w:val="22"/>
          <w:szCs w:val="22"/>
        </w:rPr>
        <w:t xml:space="preserve"> Наиболее опасна та петля, путь которой лежит через сердце. Характер повреждений при поражении электрическим током:</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током бытового напряжения до 380 В - появляются метки на коже в виде кратеров, иногда внезапная остановка сердца.</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током напряжения до 1000 В - судороги, спазм дыхательной мускулатуры, отёк мозга, внезапная остановка сердца.</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током напряжения свыше 10000 В - электрические ожоги и обугливание кожи, разрыв органов, опасные кровотечения, переломы костей и даже отрывы конечностей.</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b/>
          <w:bCs/>
          <w:color w:val="000000"/>
          <w:sz w:val="22"/>
          <w:szCs w:val="22"/>
        </w:rPr>
        <w:t>ЗАПОМНИТЕ!</w:t>
      </w:r>
      <w:r w:rsidRPr="00893283">
        <w:rPr>
          <w:color w:val="000000"/>
          <w:sz w:val="22"/>
          <w:szCs w:val="22"/>
        </w:rPr>
        <w:t xml:space="preserve"> Крайне опасно касаться оборванных висящих или лежаших на земле проводов или даже приближаться к ним. Электротравму возможно получить и в нескольких метрах от провода за счёт шагового напряжения. Оказание первой помощи при поражении электрическим током:</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1. Освободить пострадавшего от действия электрического тока.</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2. Убедиться в отсутствии реакции зрачка на свет.</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3. Убедиться в отсутствии пульса.</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4. При внезапной остановке сердца нанести прекардиальный удар по грудине.</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5. Приступить к ингаляции кислородом.</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6. Приложить к голове холод.</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7. Приподнять ноги.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8. Сделать искусственную вентиляцию лёгких.</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9. Продолжить реанимацию.</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10. Вызвать скорую помощь.</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11. При ожогах и ранах - наложить стерильные повязки.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При переломах костей конечностей - табельные или импровизированные шины. Химические ожоги. Вызываются кислотами, щелочами, отравляющими веществами кожно-резорбтивного действия, ядовитыми техническими жидкостями. При всасывании данных веществ они нередко сопровождаются общим отравлением организма.</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b/>
          <w:bCs/>
          <w:color w:val="000000"/>
          <w:sz w:val="22"/>
          <w:szCs w:val="22"/>
        </w:rPr>
        <w:t>Алгоритм действий при химических ожогах:</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1. Определить вид химического вещества.</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2. Поражённое место промывают большим количеством проточной холодной воды из-под крана в течение 15-20 мин.</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3. Если кислота или щелочь попала на кожу через одежду, то сначала надо смыть её водой с одежды, а потом осторожно разрезать и снять с пострадавшего мокрую одежду, после чего промыть кожу.</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4. При попадании на тело человека серной кислоты или щелочи в виде твердого вещества необходимо удалить ее сухой ватой или кусочком ткани, а затем пораженное место тщательно промыть водой.</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5. При поражениях щелочью места ожогов промыть под струей холодной воды.</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6. На место ожога наложить асептическую повязку.</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7. При ожогах, вызванных фосфорорганическими веществами, обожжённую часть промыть под сильной струёй воды и наложить асептическую повязку.</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8. При ожогах негашеной известью удалить её частицы и наложить асептическую повязку.</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b/>
          <w:bCs/>
          <w:color w:val="000000"/>
          <w:sz w:val="22"/>
          <w:szCs w:val="22"/>
        </w:rPr>
        <w:t>Запрещается:</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смывать химические соединения, которые воспламеняются или взрываются при соприкосновении с водой;</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обрабатывать пораженную кожу смоченными водой тампонами, салфетками, так как при этом химические соединения еще больше втираются в кожу.</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b/>
          <w:bCs/>
          <w:i/>
          <w:iCs/>
          <w:color w:val="000000"/>
          <w:sz w:val="22"/>
          <w:szCs w:val="22"/>
        </w:rPr>
        <w:t>8) меры пожарной безопасности в зданиях для проживания людей.</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b/>
          <w:bCs/>
          <w:color w:val="000000"/>
          <w:sz w:val="22"/>
          <w:szCs w:val="22"/>
        </w:rPr>
        <w:t xml:space="preserve">Согласно </w:t>
      </w:r>
      <w:r w:rsidRPr="00893283">
        <w:rPr>
          <w:color w:val="000000"/>
          <w:sz w:val="22"/>
          <w:szCs w:val="22"/>
        </w:rPr>
        <w:t>Разделу IV "Здания для проживания людей" Правил противопожарного режима в Российской Федерации</w:t>
      </w:r>
      <w:r w:rsidRPr="00893283">
        <w:rPr>
          <w:b/>
          <w:bCs/>
          <w:color w:val="000000"/>
          <w:sz w:val="22"/>
          <w:szCs w:val="22"/>
        </w:rPr>
        <w:t xml:space="preserve"> установлены следующие требования:</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В гостиницах, мотелях, общежитиях и других зданиях, приспособленных для временного пребывания людей, лица, ответственные за обеспечение пожарной безопасности, обеспечивают ознакомление (под подпись) прибывающих физических лиц с мерами пожарной безопасности. В номерах и на этажах этих объектов защиты вывешиваются планы эвакуации на случай пожара.</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На объектах защиты с пребыванием иностранных граждан речевые сообщения в системах оповещения о пожаре и управления эвакуацией людей, а также памятки о мерах пожарной безопасности выполняются на русском и английском языках.</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В квартирах, жилых комнатах общежитий и номерах гостиниц запрещается устраивать производственные и складские помещения для применения и хранения пожаровзрывоопасных и пожароопасных веществ и материалов, а также изменять их функциональное назначение.</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Запрещается использование открытого огня на балконах (лоджиях) квартир, жилых комнат общежитий и номеров гостиниц.</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В зданиях для проживания людей запрещается оставлять без присмотра источники открытого огня (свечи, непотушенная сигарета, керосиновая лампа и др.).</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В комнатах квартир и жилых домов, не подлежащих защите системой пожарной сигнализации и (или) системой оповещения и управления эвакуацией людей при пожаре, в которых проживают многодетные семьи, семьи, находящиеся в трудной жизненной ситуации, в социально опасном положении, должны быть установлены и находиться в исправном состоянии автономные дымовые пожарные извещатели.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Запрещается хранение баллонов с горючими газами в квартирах и жилых помещениях зданий класса функциональной пожарной опасности Ф1.1 и Ф1.2, определенного в соответствии с Федеральным законом "Технический регламент о требованиях пожарной безопасности", на кухнях, путях эвакуации, лестничных клетках, в цокольных и подвальных этажах, на чердаках, балконах, лоджиях и в галереях.</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Пристройки и шкафы для газовых баллонов должны запираться на замок и иметь жалюзи для проветривания, а также предупреждающую надпись "Огнеопасно. Газ".</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У входа в одноквартирные жилые дома, в том числе жилые дома блокированной застройки, а также в помещения зданий и сооружений, в которых применяются газовые баллоны, размещается предупреждающий знак пожарной безопасности с надписью "Огнеопасно. Баллоны с газом".</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При использовании бытовых газовых приборов запрещается:</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эксплуатация бытовых газовых приборов при утечке газа;</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присоединение деталей газовой арматуры с помощью искрообразующего инструмента;</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проверка герметичности соединений с помощью источников открытого огня.</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Следует учитывать, что гибель людей в жилом секторе составляет в среднем 90% от общего числа погибших на пожарах в Российской Федерации.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b/>
          <w:bCs/>
          <w:i/>
          <w:iCs/>
          <w:color w:val="000000"/>
          <w:sz w:val="22"/>
          <w:szCs w:val="22"/>
        </w:rPr>
        <w:t>9) практическая тренировка по отработке действий при возникновении пожара, по отработке умений пользоваться первичными средствами пожаротушения, в том числе пожарными кранами и средствами обеспечения их использования (при наличии), средствами индивидуальной защиты, средствами спасения и самоспасания (при их наличии).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Началом практической отработки является подача звукового и (или) световых сигналов о возникновении пожара от системы оповещения о пожаре во все помещения здания с постоянным или временным пребыванием людей. Звуковой сигнал оповещения должен отличаться по тональности от звуковых сигналов другого назначения. С получением сигнала о возникновении пожара все участники тренировки проводят мероприятия в соответствии с инструкцией по действиям в случае возникновения пожара, открывают все (запасные) эвакуационные выходы и в установленной последовательности производят эвакуацию. Эвакуация производится через ближайший и (или) наиболее защищенный от опасных факторов пожара эвакуационный выход, передвижение всех при этом должно быть быстрым, но не бегом, без лишней суеты и торопливости. Эвакуация не должна мешать действиям пожарных по тушению пожара. Эвакуируемые выводятся из здания, в теплое время года на улицу, в безопасное место. В зимнее время года - эвакуируются в ближайшее, заранее определенное здание вне зоны воздействия опасных факторов пожара. В ходе практической тренировки руководитель тушения пожара контролирует правильность проведения эвакуации, а также время, в течение которого проведена полная эвакуация людей из здания. После эвакуации из здания проводится списочное уточнение всех эвакуированных, осуществляется доклад руководителю тушению пожара. Посредники проводят обход помещений здания на предмет установления людей, его не покинувших. Обслуживающий персонал, не занятый в проведении эвакуации, начинает тушение пожара имеющимися на объекте первичными средствами пожаротушения и проводит работы по эвакуации имущества и других материальных ценностей из здания.</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В ходе практической тренировки производится отработка умений пользоваться первичными средствами пожаротушения, в том числе огнетушителями, покрывалами для изоляции очага возгорания, пожарными кранами и средствами обеспечения их использования (при наличии), средствами индивидуальной защиты, средствами спасения и самоспасания (при их наличии).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b/>
          <w:bCs/>
          <w:color w:val="000000"/>
          <w:sz w:val="22"/>
          <w:szCs w:val="22"/>
        </w:rPr>
        <w:t xml:space="preserve">В соответствии с </w:t>
      </w:r>
      <w:r w:rsidRPr="00893283">
        <w:rPr>
          <w:color w:val="000000"/>
          <w:sz w:val="22"/>
          <w:szCs w:val="22"/>
        </w:rPr>
        <w:t>п.9 Правил противопожарного режима в Российской Федерации</w:t>
      </w:r>
      <w:r w:rsidRPr="00893283">
        <w:rPr>
          <w:b/>
          <w:bCs/>
          <w:color w:val="000000"/>
          <w:sz w:val="22"/>
          <w:szCs w:val="22"/>
        </w:rPr>
        <w:t xml:space="preserve">, утвержденных </w:t>
      </w:r>
      <w:r w:rsidRPr="00893283">
        <w:rPr>
          <w:color w:val="000000"/>
          <w:sz w:val="22"/>
          <w:szCs w:val="22"/>
        </w:rPr>
        <w:t>Постановлением Правительства РФ от 16.09.2020 № 1479</w:t>
      </w:r>
      <w:r w:rsidRPr="00893283">
        <w:rPr>
          <w:b/>
          <w:bCs/>
          <w:color w:val="000000"/>
          <w:sz w:val="22"/>
          <w:szCs w:val="22"/>
        </w:rPr>
        <w:t>,</w:t>
      </w:r>
      <w:r w:rsidRPr="00893283">
        <w:rPr>
          <w:color w:val="000000"/>
          <w:sz w:val="22"/>
          <w:szCs w:val="22"/>
        </w:rPr>
        <w:t xml:space="preserve"> на объекте защиты с массовым пребыванием людей руководитель организации обеспечивает проведение не реже 1 раза в полугодие практических тренировок по эвакуации лиц, осуществляющих свою деятельность на объекте защиты с массовым пребыванием людей, а также посетителей, покупателей, других лиц, находящихся в здании, сооружении.</w:t>
      </w:r>
    </w:p>
    <w:p w:rsidR="00893283" w:rsidRPr="00893283" w:rsidRDefault="00893283" w:rsidP="00893283">
      <w:pPr>
        <w:autoSpaceDE w:val="0"/>
        <w:autoSpaceDN w:val="0"/>
        <w:adjustRightInd w:val="0"/>
        <w:ind w:firstLine="240"/>
        <w:jc w:val="both"/>
        <w:rPr>
          <w:color w:val="000000"/>
          <w:sz w:val="22"/>
          <w:szCs w:val="22"/>
        </w:rPr>
      </w:pPr>
    </w:p>
    <w:p w:rsidR="00893283" w:rsidRPr="00893283" w:rsidRDefault="00893283" w:rsidP="00893283">
      <w:pPr>
        <w:autoSpaceDE w:val="0"/>
        <w:autoSpaceDN w:val="0"/>
        <w:adjustRightInd w:val="0"/>
        <w:ind w:firstLine="240"/>
        <w:jc w:val="both"/>
        <w:rPr>
          <w:color w:val="000000"/>
          <w:sz w:val="22"/>
          <w:szCs w:val="22"/>
        </w:rPr>
      </w:pPr>
    </w:p>
    <w:tbl>
      <w:tblPr>
        <w:tblW w:w="0" w:type="auto"/>
        <w:tblInd w:w="72" w:type="dxa"/>
        <w:tblLayout w:type="fixed"/>
        <w:tblCellMar>
          <w:left w:w="72" w:type="dxa"/>
          <w:right w:w="72" w:type="dxa"/>
        </w:tblCellMar>
        <w:tblLook w:val="0000"/>
      </w:tblPr>
      <w:tblGrid>
        <w:gridCol w:w="300"/>
        <w:gridCol w:w="444"/>
        <w:gridCol w:w="300"/>
        <w:gridCol w:w="1476"/>
        <w:gridCol w:w="624"/>
        <w:gridCol w:w="468"/>
        <w:gridCol w:w="2064"/>
        <w:gridCol w:w="3963"/>
      </w:tblGrid>
      <w:tr w:rsidR="00893283" w:rsidRPr="00893283" w:rsidTr="0042082F">
        <w:tc>
          <w:tcPr>
            <w:tcW w:w="9639" w:type="dxa"/>
            <w:gridSpan w:val="8"/>
            <w:tcBorders>
              <w:top w:val="nil"/>
              <w:left w:val="nil"/>
              <w:bottom w:val="nil"/>
              <w:right w:val="nil"/>
            </w:tcBorders>
          </w:tcPr>
          <w:p w:rsidR="00893283" w:rsidRPr="00893283" w:rsidRDefault="00893283" w:rsidP="00893283">
            <w:pPr>
              <w:autoSpaceDE w:val="0"/>
              <w:autoSpaceDN w:val="0"/>
              <w:adjustRightInd w:val="0"/>
              <w:rPr>
                <w:color w:val="000000"/>
                <w:sz w:val="22"/>
                <w:szCs w:val="22"/>
              </w:rPr>
            </w:pPr>
            <w:r w:rsidRPr="00893283">
              <w:rPr>
                <w:color w:val="000000"/>
                <w:sz w:val="22"/>
                <w:szCs w:val="22"/>
              </w:rPr>
              <w:t>Разработал:</w:t>
            </w:r>
          </w:p>
        </w:tc>
      </w:tr>
      <w:tr w:rsidR="00893283" w:rsidRPr="00893283" w:rsidTr="0042082F">
        <w:tc>
          <w:tcPr>
            <w:tcW w:w="9639" w:type="dxa"/>
            <w:gridSpan w:val="8"/>
            <w:tcBorders>
              <w:top w:val="nil"/>
              <w:left w:val="nil"/>
              <w:bottom w:val="nil"/>
              <w:right w:val="nil"/>
            </w:tcBorders>
          </w:tcPr>
          <w:p w:rsidR="00893283" w:rsidRPr="00893283" w:rsidRDefault="00893283" w:rsidP="00893283">
            <w:pPr>
              <w:autoSpaceDE w:val="0"/>
              <w:autoSpaceDN w:val="0"/>
              <w:adjustRightInd w:val="0"/>
              <w:rPr>
                <w:color w:val="000000"/>
                <w:sz w:val="22"/>
                <w:szCs w:val="22"/>
              </w:rPr>
            </w:pPr>
          </w:p>
        </w:tc>
      </w:tr>
      <w:tr w:rsidR="00893283" w:rsidRPr="00893283" w:rsidTr="0042082F">
        <w:tc>
          <w:tcPr>
            <w:tcW w:w="5676" w:type="dxa"/>
            <w:gridSpan w:val="7"/>
            <w:tcBorders>
              <w:top w:val="nil"/>
              <w:left w:val="nil"/>
              <w:bottom w:val="single" w:sz="2" w:space="0" w:color="auto"/>
              <w:right w:val="nil"/>
            </w:tcBorders>
          </w:tcPr>
          <w:p w:rsidR="00893283" w:rsidRPr="00893283" w:rsidRDefault="00893283" w:rsidP="00893283">
            <w:pPr>
              <w:autoSpaceDE w:val="0"/>
              <w:autoSpaceDN w:val="0"/>
              <w:adjustRightInd w:val="0"/>
              <w:rPr>
                <w:color w:val="000000"/>
                <w:sz w:val="22"/>
                <w:szCs w:val="22"/>
              </w:rPr>
            </w:pPr>
          </w:p>
        </w:tc>
        <w:tc>
          <w:tcPr>
            <w:tcW w:w="3963" w:type="dxa"/>
            <w:tcBorders>
              <w:top w:val="nil"/>
              <w:left w:val="nil"/>
              <w:bottom w:val="nil"/>
              <w:right w:val="nil"/>
            </w:tcBorders>
          </w:tcPr>
          <w:p w:rsidR="00893283" w:rsidRPr="00893283" w:rsidRDefault="00893283" w:rsidP="00893283">
            <w:pPr>
              <w:autoSpaceDE w:val="0"/>
              <w:autoSpaceDN w:val="0"/>
              <w:adjustRightInd w:val="0"/>
              <w:rPr>
                <w:color w:val="000000"/>
                <w:sz w:val="22"/>
                <w:szCs w:val="22"/>
              </w:rPr>
            </w:pPr>
          </w:p>
        </w:tc>
      </w:tr>
      <w:tr w:rsidR="00893283" w:rsidRPr="00893283" w:rsidTr="0042082F">
        <w:tc>
          <w:tcPr>
            <w:tcW w:w="5676" w:type="dxa"/>
            <w:gridSpan w:val="7"/>
            <w:tcBorders>
              <w:top w:val="single" w:sz="2" w:space="0" w:color="auto"/>
              <w:left w:val="nil"/>
              <w:bottom w:val="nil"/>
              <w:right w:val="nil"/>
            </w:tcBorders>
          </w:tcPr>
          <w:p w:rsidR="00893283" w:rsidRPr="00893283" w:rsidRDefault="00893283" w:rsidP="00893283">
            <w:pPr>
              <w:autoSpaceDE w:val="0"/>
              <w:autoSpaceDN w:val="0"/>
              <w:adjustRightInd w:val="0"/>
              <w:jc w:val="center"/>
              <w:rPr>
                <w:color w:val="000000"/>
                <w:sz w:val="22"/>
                <w:szCs w:val="22"/>
              </w:rPr>
            </w:pPr>
            <w:r w:rsidRPr="00893283">
              <w:rPr>
                <w:color w:val="000000"/>
                <w:sz w:val="22"/>
                <w:szCs w:val="22"/>
              </w:rPr>
              <w:t>(должность)</w:t>
            </w:r>
          </w:p>
        </w:tc>
        <w:tc>
          <w:tcPr>
            <w:tcW w:w="3963" w:type="dxa"/>
            <w:tcBorders>
              <w:top w:val="nil"/>
              <w:left w:val="nil"/>
              <w:bottom w:val="nil"/>
              <w:right w:val="nil"/>
            </w:tcBorders>
          </w:tcPr>
          <w:p w:rsidR="00893283" w:rsidRPr="00893283" w:rsidRDefault="00893283" w:rsidP="00893283">
            <w:pPr>
              <w:autoSpaceDE w:val="0"/>
              <w:autoSpaceDN w:val="0"/>
              <w:adjustRightInd w:val="0"/>
              <w:rPr>
                <w:color w:val="000000"/>
                <w:sz w:val="22"/>
                <w:szCs w:val="22"/>
              </w:rPr>
            </w:pPr>
          </w:p>
        </w:tc>
      </w:tr>
      <w:tr w:rsidR="00893283" w:rsidRPr="00893283" w:rsidTr="0042082F">
        <w:tc>
          <w:tcPr>
            <w:tcW w:w="5676" w:type="dxa"/>
            <w:gridSpan w:val="7"/>
            <w:tcBorders>
              <w:top w:val="nil"/>
              <w:left w:val="nil"/>
              <w:bottom w:val="nil"/>
              <w:right w:val="nil"/>
            </w:tcBorders>
          </w:tcPr>
          <w:p w:rsidR="00893283" w:rsidRPr="00893283" w:rsidRDefault="00893283" w:rsidP="00893283">
            <w:pPr>
              <w:autoSpaceDE w:val="0"/>
              <w:autoSpaceDN w:val="0"/>
              <w:adjustRightInd w:val="0"/>
              <w:rPr>
                <w:color w:val="000000"/>
                <w:sz w:val="22"/>
                <w:szCs w:val="22"/>
              </w:rPr>
            </w:pPr>
          </w:p>
        </w:tc>
        <w:tc>
          <w:tcPr>
            <w:tcW w:w="3963" w:type="dxa"/>
            <w:tcBorders>
              <w:top w:val="nil"/>
              <w:left w:val="nil"/>
              <w:bottom w:val="nil"/>
              <w:right w:val="nil"/>
            </w:tcBorders>
          </w:tcPr>
          <w:p w:rsidR="00893283" w:rsidRPr="00893283" w:rsidRDefault="00893283" w:rsidP="00893283">
            <w:pPr>
              <w:autoSpaceDE w:val="0"/>
              <w:autoSpaceDN w:val="0"/>
              <w:adjustRightInd w:val="0"/>
              <w:rPr>
                <w:color w:val="000000"/>
                <w:sz w:val="22"/>
                <w:szCs w:val="22"/>
              </w:rPr>
            </w:pPr>
          </w:p>
        </w:tc>
      </w:tr>
      <w:tr w:rsidR="00893283" w:rsidRPr="00893283" w:rsidTr="0042082F">
        <w:tc>
          <w:tcPr>
            <w:tcW w:w="5676" w:type="dxa"/>
            <w:gridSpan w:val="7"/>
            <w:tcBorders>
              <w:top w:val="nil"/>
              <w:left w:val="nil"/>
              <w:bottom w:val="single" w:sz="2" w:space="0" w:color="auto"/>
              <w:right w:val="nil"/>
            </w:tcBorders>
          </w:tcPr>
          <w:p w:rsidR="00893283" w:rsidRPr="00893283" w:rsidRDefault="00893283" w:rsidP="00893283">
            <w:pPr>
              <w:autoSpaceDE w:val="0"/>
              <w:autoSpaceDN w:val="0"/>
              <w:adjustRightInd w:val="0"/>
              <w:rPr>
                <w:color w:val="000000"/>
                <w:sz w:val="22"/>
                <w:szCs w:val="22"/>
              </w:rPr>
            </w:pPr>
          </w:p>
        </w:tc>
        <w:tc>
          <w:tcPr>
            <w:tcW w:w="3963" w:type="dxa"/>
            <w:tcBorders>
              <w:top w:val="nil"/>
              <w:left w:val="nil"/>
              <w:bottom w:val="nil"/>
              <w:right w:val="nil"/>
            </w:tcBorders>
          </w:tcPr>
          <w:p w:rsidR="00893283" w:rsidRPr="00893283" w:rsidRDefault="00893283" w:rsidP="00893283">
            <w:pPr>
              <w:autoSpaceDE w:val="0"/>
              <w:autoSpaceDN w:val="0"/>
              <w:adjustRightInd w:val="0"/>
              <w:rPr>
                <w:color w:val="000000"/>
                <w:sz w:val="22"/>
                <w:szCs w:val="22"/>
              </w:rPr>
            </w:pPr>
            <w:r w:rsidRPr="00893283">
              <w:rPr>
                <w:color w:val="000000"/>
                <w:sz w:val="22"/>
                <w:szCs w:val="22"/>
              </w:rPr>
              <w:t>.</w:t>
            </w:r>
          </w:p>
        </w:tc>
      </w:tr>
      <w:tr w:rsidR="00893283" w:rsidRPr="00893283" w:rsidTr="0042082F">
        <w:tc>
          <w:tcPr>
            <w:tcW w:w="5676" w:type="dxa"/>
            <w:gridSpan w:val="7"/>
            <w:tcBorders>
              <w:top w:val="nil"/>
              <w:left w:val="nil"/>
              <w:bottom w:val="nil"/>
              <w:right w:val="nil"/>
            </w:tcBorders>
          </w:tcPr>
          <w:p w:rsidR="00893283" w:rsidRPr="00893283" w:rsidRDefault="00893283" w:rsidP="00893283">
            <w:pPr>
              <w:autoSpaceDE w:val="0"/>
              <w:autoSpaceDN w:val="0"/>
              <w:adjustRightInd w:val="0"/>
              <w:jc w:val="center"/>
              <w:rPr>
                <w:color w:val="000000"/>
                <w:sz w:val="22"/>
                <w:szCs w:val="22"/>
              </w:rPr>
            </w:pPr>
            <w:r w:rsidRPr="00893283">
              <w:rPr>
                <w:color w:val="000000"/>
                <w:sz w:val="22"/>
                <w:szCs w:val="22"/>
              </w:rPr>
              <w:t>(фамилия, инициалы) (подпись)</w:t>
            </w:r>
          </w:p>
          <w:p w:rsidR="00893283" w:rsidRPr="00893283" w:rsidRDefault="00893283" w:rsidP="00893283">
            <w:pPr>
              <w:autoSpaceDE w:val="0"/>
              <w:autoSpaceDN w:val="0"/>
              <w:adjustRightInd w:val="0"/>
              <w:jc w:val="center"/>
              <w:rPr>
                <w:color w:val="000000"/>
                <w:sz w:val="22"/>
                <w:szCs w:val="22"/>
              </w:rPr>
            </w:pPr>
          </w:p>
        </w:tc>
        <w:tc>
          <w:tcPr>
            <w:tcW w:w="3963" w:type="dxa"/>
            <w:tcBorders>
              <w:top w:val="nil"/>
              <w:left w:val="nil"/>
              <w:bottom w:val="nil"/>
              <w:right w:val="nil"/>
            </w:tcBorders>
          </w:tcPr>
          <w:p w:rsidR="00893283" w:rsidRPr="00893283" w:rsidRDefault="00893283" w:rsidP="00893283">
            <w:pPr>
              <w:autoSpaceDE w:val="0"/>
              <w:autoSpaceDN w:val="0"/>
              <w:adjustRightInd w:val="0"/>
              <w:rPr>
                <w:color w:val="000000"/>
                <w:sz w:val="22"/>
                <w:szCs w:val="22"/>
              </w:rPr>
            </w:pPr>
          </w:p>
        </w:tc>
      </w:tr>
      <w:tr w:rsidR="00893283" w:rsidRPr="00893283" w:rsidTr="0042082F">
        <w:tc>
          <w:tcPr>
            <w:tcW w:w="300" w:type="dxa"/>
            <w:tcBorders>
              <w:top w:val="nil"/>
              <w:left w:val="nil"/>
              <w:bottom w:val="nil"/>
              <w:right w:val="nil"/>
            </w:tcBorders>
          </w:tcPr>
          <w:p w:rsidR="00893283" w:rsidRPr="00893283" w:rsidRDefault="00893283" w:rsidP="00893283">
            <w:pPr>
              <w:autoSpaceDE w:val="0"/>
              <w:autoSpaceDN w:val="0"/>
              <w:adjustRightInd w:val="0"/>
              <w:rPr>
                <w:color w:val="000000"/>
                <w:sz w:val="22"/>
                <w:szCs w:val="22"/>
              </w:rPr>
            </w:pPr>
            <w:r w:rsidRPr="00893283">
              <w:rPr>
                <w:color w:val="000000"/>
                <w:sz w:val="22"/>
                <w:szCs w:val="22"/>
              </w:rPr>
              <w:t>"</w:t>
            </w:r>
          </w:p>
        </w:tc>
        <w:tc>
          <w:tcPr>
            <w:tcW w:w="444" w:type="dxa"/>
            <w:tcBorders>
              <w:top w:val="nil"/>
              <w:left w:val="nil"/>
              <w:bottom w:val="single" w:sz="2" w:space="0" w:color="auto"/>
              <w:right w:val="nil"/>
            </w:tcBorders>
          </w:tcPr>
          <w:p w:rsidR="00893283" w:rsidRPr="00893283" w:rsidRDefault="00893283" w:rsidP="00893283">
            <w:pPr>
              <w:autoSpaceDE w:val="0"/>
              <w:autoSpaceDN w:val="0"/>
              <w:adjustRightInd w:val="0"/>
              <w:rPr>
                <w:color w:val="000000"/>
                <w:sz w:val="22"/>
                <w:szCs w:val="22"/>
              </w:rPr>
            </w:pPr>
          </w:p>
        </w:tc>
        <w:tc>
          <w:tcPr>
            <w:tcW w:w="300" w:type="dxa"/>
            <w:tcBorders>
              <w:top w:val="nil"/>
              <w:left w:val="nil"/>
              <w:bottom w:val="nil"/>
              <w:right w:val="nil"/>
            </w:tcBorders>
          </w:tcPr>
          <w:p w:rsidR="00893283" w:rsidRPr="00893283" w:rsidRDefault="00893283" w:rsidP="00893283">
            <w:pPr>
              <w:autoSpaceDE w:val="0"/>
              <w:autoSpaceDN w:val="0"/>
              <w:adjustRightInd w:val="0"/>
              <w:rPr>
                <w:color w:val="000000"/>
                <w:sz w:val="22"/>
                <w:szCs w:val="22"/>
              </w:rPr>
            </w:pPr>
            <w:r w:rsidRPr="00893283">
              <w:rPr>
                <w:color w:val="000000"/>
                <w:sz w:val="22"/>
                <w:szCs w:val="22"/>
              </w:rPr>
              <w:t>"</w:t>
            </w:r>
          </w:p>
        </w:tc>
        <w:tc>
          <w:tcPr>
            <w:tcW w:w="1476" w:type="dxa"/>
            <w:tcBorders>
              <w:top w:val="nil"/>
              <w:left w:val="nil"/>
              <w:bottom w:val="single" w:sz="2" w:space="0" w:color="auto"/>
              <w:right w:val="nil"/>
            </w:tcBorders>
          </w:tcPr>
          <w:p w:rsidR="00893283" w:rsidRPr="00893283" w:rsidRDefault="00893283" w:rsidP="00893283">
            <w:pPr>
              <w:autoSpaceDE w:val="0"/>
              <w:autoSpaceDN w:val="0"/>
              <w:adjustRightInd w:val="0"/>
              <w:rPr>
                <w:color w:val="000000"/>
                <w:sz w:val="22"/>
                <w:szCs w:val="22"/>
              </w:rPr>
            </w:pPr>
          </w:p>
        </w:tc>
        <w:tc>
          <w:tcPr>
            <w:tcW w:w="624" w:type="dxa"/>
            <w:tcBorders>
              <w:top w:val="nil"/>
              <w:left w:val="nil"/>
              <w:bottom w:val="nil"/>
              <w:right w:val="nil"/>
            </w:tcBorders>
          </w:tcPr>
          <w:p w:rsidR="00893283" w:rsidRPr="00893283" w:rsidRDefault="00893283" w:rsidP="00893283">
            <w:pPr>
              <w:autoSpaceDE w:val="0"/>
              <w:autoSpaceDN w:val="0"/>
              <w:adjustRightInd w:val="0"/>
              <w:rPr>
                <w:color w:val="000000"/>
                <w:sz w:val="22"/>
                <w:szCs w:val="22"/>
              </w:rPr>
            </w:pPr>
            <w:r w:rsidRPr="00893283">
              <w:rPr>
                <w:color w:val="000000"/>
                <w:sz w:val="22"/>
                <w:szCs w:val="22"/>
              </w:rPr>
              <w:t xml:space="preserve">20 </w:t>
            </w:r>
          </w:p>
        </w:tc>
        <w:tc>
          <w:tcPr>
            <w:tcW w:w="468" w:type="dxa"/>
            <w:tcBorders>
              <w:top w:val="nil"/>
              <w:left w:val="nil"/>
              <w:bottom w:val="single" w:sz="2" w:space="0" w:color="auto"/>
              <w:right w:val="nil"/>
            </w:tcBorders>
          </w:tcPr>
          <w:p w:rsidR="00893283" w:rsidRPr="00893283" w:rsidRDefault="00893283" w:rsidP="00893283">
            <w:pPr>
              <w:autoSpaceDE w:val="0"/>
              <w:autoSpaceDN w:val="0"/>
              <w:adjustRightInd w:val="0"/>
              <w:rPr>
                <w:color w:val="000000"/>
                <w:sz w:val="22"/>
                <w:szCs w:val="22"/>
              </w:rPr>
            </w:pPr>
          </w:p>
        </w:tc>
        <w:tc>
          <w:tcPr>
            <w:tcW w:w="2064" w:type="dxa"/>
            <w:tcBorders>
              <w:top w:val="nil"/>
              <w:left w:val="nil"/>
              <w:bottom w:val="nil"/>
              <w:right w:val="nil"/>
            </w:tcBorders>
          </w:tcPr>
          <w:p w:rsidR="00893283" w:rsidRPr="00893283" w:rsidRDefault="00893283" w:rsidP="00893283">
            <w:pPr>
              <w:autoSpaceDE w:val="0"/>
              <w:autoSpaceDN w:val="0"/>
              <w:adjustRightInd w:val="0"/>
              <w:rPr>
                <w:color w:val="000000"/>
                <w:sz w:val="22"/>
                <w:szCs w:val="22"/>
              </w:rPr>
            </w:pPr>
            <w:r w:rsidRPr="00893283">
              <w:rPr>
                <w:color w:val="000000"/>
                <w:sz w:val="22"/>
                <w:szCs w:val="22"/>
              </w:rPr>
              <w:t>г.</w:t>
            </w:r>
          </w:p>
        </w:tc>
        <w:tc>
          <w:tcPr>
            <w:tcW w:w="3963" w:type="dxa"/>
            <w:tcBorders>
              <w:top w:val="nil"/>
              <w:left w:val="nil"/>
              <w:bottom w:val="nil"/>
              <w:right w:val="nil"/>
            </w:tcBorders>
          </w:tcPr>
          <w:p w:rsidR="00893283" w:rsidRPr="00893283" w:rsidRDefault="00893283" w:rsidP="00893283">
            <w:pPr>
              <w:autoSpaceDE w:val="0"/>
              <w:autoSpaceDN w:val="0"/>
              <w:adjustRightInd w:val="0"/>
              <w:rPr>
                <w:color w:val="000000"/>
                <w:sz w:val="22"/>
                <w:szCs w:val="22"/>
              </w:rPr>
            </w:pPr>
          </w:p>
        </w:tc>
      </w:tr>
    </w:tbl>
    <w:p w:rsidR="008570DB" w:rsidRPr="00852B30" w:rsidRDefault="008570DB" w:rsidP="00D7657C">
      <w:pPr>
        <w:rPr>
          <w:sz w:val="2"/>
          <w:szCs w:val="2"/>
        </w:rPr>
      </w:pPr>
    </w:p>
    <w:sectPr w:rsidR="008570DB" w:rsidRPr="00852B30" w:rsidSect="00594A1A">
      <w:pgSz w:w="11906" w:h="16838"/>
      <w:pgMar w:top="1134"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defaultTabStop w:val="720"/>
  <w:displayHorizontalDrawingGridEvery w:val="0"/>
  <w:displayVerticalDrawingGridEvery w:val="0"/>
  <w:doNotUseMarginsForDrawingGridOrigin/>
  <w:noPunctuationKerning/>
  <w:characterSpacingControl w:val="doNotCompress"/>
  <w:compat/>
  <w:rsids>
    <w:rsidRoot w:val="00594A1A"/>
    <w:rsid w:val="00015564"/>
    <w:rsid w:val="00015BE7"/>
    <w:rsid w:val="00017163"/>
    <w:rsid w:val="000219D8"/>
    <w:rsid w:val="00030081"/>
    <w:rsid w:val="00042DC9"/>
    <w:rsid w:val="00055AA8"/>
    <w:rsid w:val="00083F14"/>
    <w:rsid w:val="00085B53"/>
    <w:rsid w:val="00097D92"/>
    <w:rsid w:val="000A3552"/>
    <w:rsid w:val="000B6ED9"/>
    <w:rsid w:val="000C6F13"/>
    <w:rsid w:val="000D09F6"/>
    <w:rsid w:val="000D67D7"/>
    <w:rsid w:val="000F2E0D"/>
    <w:rsid w:val="000F57B3"/>
    <w:rsid w:val="001026D5"/>
    <w:rsid w:val="0010278E"/>
    <w:rsid w:val="001335C5"/>
    <w:rsid w:val="00140F0B"/>
    <w:rsid w:val="00150FAE"/>
    <w:rsid w:val="00153BDD"/>
    <w:rsid w:val="00161856"/>
    <w:rsid w:val="001632D0"/>
    <w:rsid w:val="00167598"/>
    <w:rsid w:val="00177F89"/>
    <w:rsid w:val="001819E3"/>
    <w:rsid w:val="00196798"/>
    <w:rsid w:val="001A23D8"/>
    <w:rsid w:val="001C0636"/>
    <w:rsid w:val="001E7791"/>
    <w:rsid w:val="001F19FD"/>
    <w:rsid w:val="001F4E2C"/>
    <w:rsid w:val="00201C61"/>
    <w:rsid w:val="00222290"/>
    <w:rsid w:val="002238CF"/>
    <w:rsid w:val="00227E4A"/>
    <w:rsid w:val="00230720"/>
    <w:rsid w:val="00246592"/>
    <w:rsid w:val="002531E6"/>
    <w:rsid w:val="002633CB"/>
    <w:rsid w:val="00272F6B"/>
    <w:rsid w:val="00287495"/>
    <w:rsid w:val="0029489F"/>
    <w:rsid w:val="002A0C05"/>
    <w:rsid w:val="002A26C2"/>
    <w:rsid w:val="002B1274"/>
    <w:rsid w:val="002B574C"/>
    <w:rsid w:val="002D1910"/>
    <w:rsid w:val="002D3175"/>
    <w:rsid w:val="002E5502"/>
    <w:rsid w:val="002E6635"/>
    <w:rsid w:val="002F31C3"/>
    <w:rsid w:val="002F5965"/>
    <w:rsid w:val="00301C39"/>
    <w:rsid w:val="00302A98"/>
    <w:rsid w:val="0032056E"/>
    <w:rsid w:val="00347FD4"/>
    <w:rsid w:val="00361702"/>
    <w:rsid w:val="00371AFF"/>
    <w:rsid w:val="0037749C"/>
    <w:rsid w:val="00380E2F"/>
    <w:rsid w:val="003819DD"/>
    <w:rsid w:val="00390B68"/>
    <w:rsid w:val="00393149"/>
    <w:rsid w:val="003C348F"/>
    <w:rsid w:val="003C7AEA"/>
    <w:rsid w:val="003D29A9"/>
    <w:rsid w:val="003F5460"/>
    <w:rsid w:val="00413714"/>
    <w:rsid w:val="0042082F"/>
    <w:rsid w:val="0044555C"/>
    <w:rsid w:val="00450611"/>
    <w:rsid w:val="004525C3"/>
    <w:rsid w:val="00454C42"/>
    <w:rsid w:val="004565AB"/>
    <w:rsid w:val="00464D4A"/>
    <w:rsid w:val="004812B2"/>
    <w:rsid w:val="004848F1"/>
    <w:rsid w:val="00494D0D"/>
    <w:rsid w:val="004A09EA"/>
    <w:rsid w:val="004B4ED0"/>
    <w:rsid w:val="004C1A72"/>
    <w:rsid w:val="004C320D"/>
    <w:rsid w:val="004D4304"/>
    <w:rsid w:val="004E6EE9"/>
    <w:rsid w:val="004F54D8"/>
    <w:rsid w:val="005229A4"/>
    <w:rsid w:val="005229B9"/>
    <w:rsid w:val="00536008"/>
    <w:rsid w:val="0055362C"/>
    <w:rsid w:val="00555244"/>
    <w:rsid w:val="0056423B"/>
    <w:rsid w:val="005707D4"/>
    <w:rsid w:val="005827CF"/>
    <w:rsid w:val="00586061"/>
    <w:rsid w:val="00586E16"/>
    <w:rsid w:val="00594A1A"/>
    <w:rsid w:val="005A39F4"/>
    <w:rsid w:val="005B7CCF"/>
    <w:rsid w:val="005D040B"/>
    <w:rsid w:val="005D152E"/>
    <w:rsid w:val="005D6D73"/>
    <w:rsid w:val="005E0A80"/>
    <w:rsid w:val="005E1ABA"/>
    <w:rsid w:val="005E5764"/>
    <w:rsid w:val="005F615B"/>
    <w:rsid w:val="0060033C"/>
    <w:rsid w:val="00600807"/>
    <w:rsid w:val="006011C4"/>
    <w:rsid w:val="0062458D"/>
    <w:rsid w:val="00624B86"/>
    <w:rsid w:val="00626466"/>
    <w:rsid w:val="00633581"/>
    <w:rsid w:val="006502AA"/>
    <w:rsid w:val="0065657C"/>
    <w:rsid w:val="006742B4"/>
    <w:rsid w:val="00681E9C"/>
    <w:rsid w:val="00684FE3"/>
    <w:rsid w:val="0069628B"/>
    <w:rsid w:val="006A464E"/>
    <w:rsid w:val="006A7705"/>
    <w:rsid w:val="006C7C0F"/>
    <w:rsid w:val="006D138E"/>
    <w:rsid w:val="006D32EE"/>
    <w:rsid w:val="006D7DAC"/>
    <w:rsid w:val="006E725E"/>
    <w:rsid w:val="00700E64"/>
    <w:rsid w:val="00722211"/>
    <w:rsid w:val="00723640"/>
    <w:rsid w:val="00737754"/>
    <w:rsid w:val="007515CE"/>
    <w:rsid w:val="00754CCB"/>
    <w:rsid w:val="00755032"/>
    <w:rsid w:val="00762E07"/>
    <w:rsid w:val="007645F6"/>
    <w:rsid w:val="00767B00"/>
    <w:rsid w:val="00772740"/>
    <w:rsid w:val="00775349"/>
    <w:rsid w:val="00780FE2"/>
    <w:rsid w:val="00787803"/>
    <w:rsid w:val="007A0A92"/>
    <w:rsid w:val="007A2800"/>
    <w:rsid w:val="007B27F2"/>
    <w:rsid w:val="007B5DEA"/>
    <w:rsid w:val="007D2CB3"/>
    <w:rsid w:val="007E6A7D"/>
    <w:rsid w:val="007F0871"/>
    <w:rsid w:val="007F4019"/>
    <w:rsid w:val="0081129E"/>
    <w:rsid w:val="008122B4"/>
    <w:rsid w:val="00832696"/>
    <w:rsid w:val="00833004"/>
    <w:rsid w:val="00840A44"/>
    <w:rsid w:val="00840F59"/>
    <w:rsid w:val="00844D33"/>
    <w:rsid w:val="00845086"/>
    <w:rsid w:val="00846782"/>
    <w:rsid w:val="00852B30"/>
    <w:rsid w:val="008554B1"/>
    <w:rsid w:val="008570DB"/>
    <w:rsid w:val="00867B77"/>
    <w:rsid w:val="008702B0"/>
    <w:rsid w:val="00885740"/>
    <w:rsid w:val="00893283"/>
    <w:rsid w:val="008A6311"/>
    <w:rsid w:val="008A7867"/>
    <w:rsid w:val="008B55F9"/>
    <w:rsid w:val="008B7F07"/>
    <w:rsid w:val="008C6503"/>
    <w:rsid w:val="008C65B9"/>
    <w:rsid w:val="008D69B1"/>
    <w:rsid w:val="008F4362"/>
    <w:rsid w:val="008F49DA"/>
    <w:rsid w:val="00906F19"/>
    <w:rsid w:val="00910519"/>
    <w:rsid w:val="00922D22"/>
    <w:rsid w:val="00945B18"/>
    <w:rsid w:val="00950E1A"/>
    <w:rsid w:val="009713E9"/>
    <w:rsid w:val="00972F4D"/>
    <w:rsid w:val="00983A25"/>
    <w:rsid w:val="00990A95"/>
    <w:rsid w:val="009A542E"/>
    <w:rsid w:val="009A791C"/>
    <w:rsid w:val="009B2818"/>
    <w:rsid w:val="009C4513"/>
    <w:rsid w:val="009C6130"/>
    <w:rsid w:val="009C72DE"/>
    <w:rsid w:val="009C72FF"/>
    <w:rsid w:val="009E2701"/>
    <w:rsid w:val="009F3F20"/>
    <w:rsid w:val="009F5C10"/>
    <w:rsid w:val="00A04BD4"/>
    <w:rsid w:val="00A20E45"/>
    <w:rsid w:val="00A27000"/>
    <w:rsid w:val="00A30D59"/>
    <w:rsid w:val="00A34176"/>
    <w:rsid w:val="00A34433"/>
    <w:rsid w:val="00A45B58"/>
    <w:rsid w:val="00A51E4C"/>
    <w:rsid w:val="00A570B3"/>
    <w:rsid w:val="00A6614E"/>
    <w:rsid w:val="00A71C66"/>
    <w:rsid w:val="00A902D8"/>
    <w:rsid w:val="00AA2373"/>
    <w:rsid w:val="00AA7BCD"/>
    <w:rsid w:val="00AB0F1A"/>
    <w:rsid w:val="00AB297C"/>
    <w:rsid w:val="00AB76C5"/>
    <w:rsid w:val="00AC3D87"/>
    <w:rsid w:val="00AD1108"/>
    <w:rsid w:val="00AF3039"/>
    <w:rsid w:val="00AF650A"/>
    <w:rsid w:val="00AF6AFB"/>
    <w:rsid w:val="00B007BB"/>
    <w:rsid w:val="00B05178"/>
    <w:rsid w:val="00B13A31"/>
    <w:rsid w:val="00B41A12"/>
    <w:rsid w:val="00B43FE0"/>
    <w:rsid w:val="00B46C91"/>
    <w:rsid w:val="00B531FA"/>
    <w:rsid w:val="00B57027"/>
    <w:rsid w:val="00B6099E"/>
    <w:rsid w:val="00B84C19"/>
    <w:rsid w:val="00B934C5"/>
    <w:rsid w:val="00B9564F"/>
    <w:rsid w:val="00B97DB5"/>
    <w:rsid w:val="00BA7461"/>
    <w:rsid w:val="00BB0920"/>
    <w:rsid w:val="00BC01F0"/>
    <w:rsid w:val="00BC39F3"/>
    <w:rsid w:val="00BC6986"/>
    <w:rsid w:val="00BD72DE"/>
    <w:rsid w:val="00BF6F26"/>
    <w:rsid w:val="00C03A04"/>
    <w:rsid w:val="00C06DE1"/>
    <w:rsid w:val="00C15792"/>
    <w:rsid w:val="00C21CC8"/>
    <w:rsid w:val="00C24695"/>
    <w:rsid w:val="00C42192"/>
    <w:rsid w:val="00C427BF"/>
    <w:rsid w:val="00C54F7F"/>
    <w:rsid w:val="00C552D6"/>
    <w:rsid w:val="00C76C88"/>
    <w:rsid w:val="00C87CE8"/>
    <w:rsid w:val="00C9369F"/>
    <w:rsid w:val="00C93E52"/>
    <w:rsid w:val="00C95941"/>
    <w:rsid w:val="00CB3513"/>
    <w:rsid w:val="00CC332A"/>
    <w:rsid w:val="00CC5C7C"/>
    <w:rsid w:val="00CF0D61"/>
    <w:rsid w:val="00D032DB"/>
    <w:rsid w:val="00D074C3"/>
    <w:rsid w:val="00D14085"/>
    <w:rsid w:val="00D41E26"/>
    <w:rsid w:val="00D446DF"/>
    <w:rsid w:val="00D46783"/>
    <w:rsid w:val="00D500C2"/>
    <w:rsid w:val="00D53FF9"/>
    <w:rsid w:val="00D547BF"/>
    <w:rsid w:val="00D637A1"/>
    <w:rsid w:val="00D6450D"/>
    <w:rsid w:val="00D73F35"/>
    <w:rsid w:val="00D7657C"/>
    <w:rsid w:val="00D77CC2"/>
    <w:rsid w:val="00D82DBD"/>
    <w:rsid w:val="00D94497"/>
    <w:rsid w:val="00D96B18"/>
    <w:rsid w:val="00D96E45"/>
    <w:rsid w:val="00DD456D"/>
    <w:rsid w:val="00DD5910"/>
    <w:rsid w:val="00DE440E"/>
    <w:rsid w:val="00E31B2D"/>
    <w:rsid w:val="00E341FB"/>
    <w:rsid w:val="00E55D75"/>
    <w:rsid w:val="00E6046E"/>
    <w:rsid w:val="00E66F79"/>
    <w:rsid w:val="00E71EB8"/>
    <w:rsid w:val="00E74CB4"/>
    <w:rsid w:val="00E77A8D"/>
    <w:rsid w:val="00E84D47"/>
    <w:rsid w:val="00E87FC1"/>
    <w:rsid w:val="00E93684"/>
    <w:rsid w:val="00E97C1E"/>
    <w:rsid w:val="00EC337A"/>
    <w:rsid w:val="00EC6863"/>
    <w:rsid w:val="00ED1EF9"/>
    <w:rsid w:val="00ED3771"/>
    <w:rsid w:val="00EE2E9C"/>
    <w:rsid w:val="00EE5F77"/>
    <w:rsid w:val="00EF40C6"/>
    <w:rsid w:val="00F22A91"/>
    <w:rsid w:val="00F3429E"/>
    <w:rsid w:val="00F37DAB"/>
    <w:rsid w:val="00F40988"/>
    <w:rsid w:val="00F440C0"/>
    <w:rsid w:val="00F5412E"/>
    <w:rsid w:val="00F57DF0"/>
    <w:rsid w:val="00F62532"/>
    <w:rsid w:val="00F64726"/>
    <w:rsid w:val="00F64D9B"/>
    <w:rsid w:val="00F70BE3"/>
    <w:rsid w:val="00F74B3E"/>
    <w:rsid w:val="00F924BA"/>
    <w:rsid w:val="00FB33AD"/>
    <w:rsid w:val="00FB3666"/>
    <w:rsid w:val="00FD692D"/>
    <w:rsid w:val="00FE1AEE"/>
    <w:rsid w:val="00FF6B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0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uiPriority w:val="99"/>
    <w:rsid w:val="00555244"/>
    <w:pPr>
      <w:autoSpaceDE w:val="0"/>
      <w:autoSpaceDN w:val="0"/>
      <w:adjustRightInd w:val="0"/>
    </w:pPr>
    <w:rPr>
      <w:rFonts w:ascii="Arial" w:hAnsi="Arial" w:cs="Arial"/>
      <w:b/>
      <w:bCs/>
      <w:sz w:val="22"/>
      <w:szCs w:val="22"/>
    </w:rPr>
  </w:style>
  <w:style w:type="paragraph" w:styleId="a3">
    <w:name w:val="Balloon Text"/>
    <w:basedOn w:val="a"/>
    <w:link w:val="a4"/>
    <w:uiPriority w:val="99"/>
    <w:semiHidden/>
    <w:unhideWhenUsed/>
    <w:rsid w:val="00555244"/>
    <w:rPr>
      <w:rFonts w:ascii="Tahoma" w:hAnsi="Tahoma" w:cs="Tahoma"/>
      <w:sz w:val="16"/>
      <w:szCs w:val="16"/>
    </w:rPr>
  </w:style>
  <w:style w:type="character" w:customStyle="1" w:styleId="a4">
    <w:name w:val="Текст выноски Знак"/>
    <w:basedOn w:val="a0"/>
    <w:link w:val="a3"/>
    <w:uiPriority w:val="99"/>
    <w:semiHidden/>
    <w:rsid w:val="005552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uiPriority w:val="99"/>
    <w:rsid w:val="00555244"/>
    <w:pPr>
      <w:autoSpaceDE w:val="0"/>
      <w:autoSpaceDN w:val="0"/>
      <w:adjustRightInd w:val="0"/>
    </w:pPr>
    <w:rPr>
      <w:rFonts w:ascii="Arial" w:hAnsi="Arial" w:cs="Arial"/>
      <w:b/>
      <w:bCs/>
      <w:sz w:val="22"/>
      <w:szCs w:val="22"/>
    </w:rPr>
  </w:style>
  <w:style w:type="paragraph" w:styleId="a3">
    <w:name w:val="Balloon Text"/>
    <w:basedOn w:val="a"/>
    <w:link w:val="a4"/>
    <w:uiPriority w:val="99"/>
    <w:semiHidden/>
    <w:unhideWhenUsed/>
    <w:rsid w:val="00555244"/>
    <w:rPr>
      <w:rFonts w:ascii="Tahoma" w:hAnsi="Tahoma" w:cs="Tahoma"/>
      <w:sz w:val="16"/>
      <w:szCs w:val="16"/>
    </w:rPr>
  </w:style>
  <w:style w:type="character" w:customStyle="1" w:styleId="a4">
    <w:name w:val="Текст выноски Знак"/>
    <w:basedOn w:val="a0"/>
    <w:link w:val="a3"/>
    <w:uiPriority w:val="99"/>
    <w:semiHidden/>
    <w:rsid w:val="005552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4585</Words>
  <Characters>31582</Characters>
  <Application>Microsoft Office Word</Application>
  <DocSecurity>0</DocSecurity>
  <Lines>764</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Подготовлено экспертами Группы Актион</dc:description>
  <cp:lastModifiedBy>techsupport</cp:lastModifiedBy>
  <cp:revision>6</cp:revision>
  <dcterms:created xsi:type="dcterms:W3CDTF">2025-07-17T09:53:00Z</dcterms:created>
  <dcterms:modified xsi:type="dcterms:W3CDTF">2025-12-25T15:11:00Z</dcterms:modified>
</cp:coreProperties>
</file>