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BE0" w:rsidRPr="006C615F" w:rsidRDefault="004B0BE0" w:rsidP="00CD1F7D">
      <w:pPr>
        <w:autoSpaceDE w:val="0"/>
        <w:autoSpaceDN w:val="0"/>
        <w:adjustRightInd w:val="0"/>
        <w:spacing w:after="0" w:line="240" w:lineRule="auto"/>
        <w:jc w:val="both"/>
        <w:rPr>
          <w:rFonts w:ascii="Times New Roman" w:hAnsi="Times New Roman" w:cs="Times New Roman"/>
          <w:color w:val="000000"/>
        </w:rPr>
      </w:pPr>
      <w:bookmarkStart w:id="0" w:name="_GoBack"/>
      <w:bookmarkEnd w:id="0"/>
    </w:p>
    <w:p w:rsidR="004B0BE0" w:rsidRPr="006C615F" w:rsidRDefault="004B0BE0" w:rsidP="004B0BE0">
      <w:pPr>
        <w:autoSpaceDE w:val="0"/>
        <w:autoSpaceDN w:val="0"/>
        <w:adjustRightInd w:val="0"/>
        <w:spacing w:after="0" w:line="240" w:lineRule="auto"/>
        <w:ind w:firstLine="5387"/>
        <w:jc w:val="both"/>
        <w:rPr>
          <w:rFonts w:ascii="Times New Roman" w:hAnsi="Times New Roman" w:cs="Times New Roman"/>
          <w:color w:val="000000"/>
        </w:rPr>
      </w:pPr>
      <w:r w:rsidRPr="006C615F">
        <w:rPr>
          <w:rFonts w:ascii="Times New Roman" w:hAnsi="Times New Roman" w:cs="Times New Roman"/>
          <w:color w:val="000000"/>
        </w:rPr>
        <w:t xml:space="preserve">УТВЕРЖДАЮ </w:t>
      </w:r>
    </w:p>
    <w:p w:rsidR="004B0BE0" w:rsidRPr="006C615F" w:rsidRDefault="004B0BE0" w:rsidP="004B0BE0">
      <w:pPr>
        <w:tabs>
          <w:tab w:val="left" w:pos="9214"/>
        </w:tabs>
        <w:autoSpaceDE w:val="0"/>
        <w:autoSpaceDN w:val="0"/>
        <w:adjustRightInd w:val="0"/>
        <w:spacing w:after="0" w:line="240" w:lineRule="auto"/>
        <w:ind w:firstLine="5387"/>
        <w:jc w:val="both"/>
        <w:rPr>
          <w:rFonts w:ascii="Times New Roman" w:hAnsi="Times New Roman" w:cs="Times New Roman"/>
          <w:color w:val="000000"/>
        </w:rPr>
      </w:pPr>
      <w:r w:rsidRPr="006C615F">
        <w:rPr>
          <w:rFonts w:ascii="Times New Roman" w:hAnsi="Times New Roman" w:cs="Times New Roman"/>
          <w:color w:val="000000"/>
          <w:u w:val="single"/>
        </w:rPr>
        <w:t>  </w:t>
      </w:r>
      <w:r w:rsidRPr="006C615F">
        <w:rPr>
          <w:rFonts w:ascii="Times New Roman" w:hAnsi="Times New Roman" w:cs="Times New Roman"/>
          <w:color w:val="000000"/>
          <w:u w:val="single"/>
        </w:rPr>
        <w:tab/>
        <w:t>  </w:t>
      </w:r>
      <w:r w:rsidRPr="006C615F">
        <w:rPr>
          <w:rFonts w:ascii="Times New Roman" w:hAnsi="Times New Roman" w:cs="Times New Roman"/>
          <w:color w:val="000000"/>
        </w:rPr>
        <w:t xml:space="preserve"> </w:t>
      </w:r>
    </w:p>
    <w:p w:rsidR="004B0BE0" w:rsidRPr="006C615F" w:rsidRDefault="004B0BE0" w:rsidP="004B0BE0">
      <w:pPr>
        <w:tabs>
          <w:tab w:val="left" w:pos="9214"/>
        </w:tabs>
        <w:autoSpaceDE w:val="0"/>
        <w:autoSpaceDN w:val="0"/>
        <w:adjustRightInd w:val="0"/>
        <w:spacing w:after="0" w:line="240" w:lineRule="auto"/>
        <w:ind w:firstLine="5387"/>
        <w:jc w:val="both"/>
        <w:rPr>
          <w:rFonts w:ascii="Times New Roman" w:hAnsi="Times New Roman" w:cs="Times New Roman"/>
          <w:color w:val="000000"/>
        </w:rPr>
      </w:pPr>
      <w:r w:rsidRPr="006C615F">
        <w:rPr>
          <w:rFonts w:ascii="Times New Roman" w:hAnsi="Times New Roman" w:cs="Times New Roman"/>
          <w:color w:val="000000"/>
          <w:u w:val="single"/>
        </w:rPr>
        <w:t>  </w:t>
      </w:r>
      <w:r w:rsidRPr="006C615F">
        <w:rPr>
          <w:rFonts w:ascii="Times New Roman" w:hAnsi="Times New Roman" w:cs="Times New Roman"/>
          <w:color w:val="000000"/>
          <w:u w:val="single"/>
        </w:rPr>
        <w:tab/>
        <w:t>  </w:t>
      </w:r>
      <w:r w:rsidRPr="006C615F">
        <w:rPr>
          <w:rFonts w:ascii="Times New Roman" w:hAnsi="Times New Roman" w:cs="Times New Roman"/>
          <w:color w:val="000000"/>
        </w:rPr>
        <w:t xml:space="preserve"> </w:t>
      </w:r>
    </w:p>
    <w:p w:rsidR="004B0BE0" w:rsidRPr="006C615F" w:rsidRDefault="004B0BE0" w:rsidP="004B0BE0">
      <w:pPr>
        <w:tabs>
          <w:tab w:val="left" w:pos="7938"/>
        </w:tabs>
        <w:autoSpaceDE w:val="0"/>
        <w:autoSpaceDN w:val="0"/>
        <w:adjustRightInd w:val="0"/>
        <w:spacing w:after="0" w:line="240" w:lineRule="auto"/>
        <w:ind w:firstLine="5387"/>
        <w:jc w:val="both"/>
        <w:rPr>
          <w:rFonts w:ascii="Times New Roman" w:hAnsi="Times New Roman" w:cs="Times New Roman"/>
          <w:color w:val="000000"/>
        </w:rPr>
      </w:pPr>
      <w:r w:rsidRPr="006C615F">
        <w:rPr>
          <w:rFonts w:ascii="Times New Roman" w:hAnsi="Times New Roman" w:cs="Times New Roman"/>
          <w:color w:val="000000"/>
        </w:rPr>
        <w:t>"</w:t>
      </w:r>
      <w:r w:rsidRPr="006C615F">
        <w:rPr>
          <w:rFonts w:ascii="Times New Roman" w:hAnsi="Times New Roman" w:cs="Times New Roman"/>
          <w:color w:val="000000"/>
          <w:u w:val="single"/>
        </w:rPr>
        <w:t>    </w:t>
      </w:r>
      <w:r w:rsidRPr="006C615F">
        <w:rPr>
          <w:rFonts w:ascii="Times New Roman" w:hAnsi="Times New Roman" w:cs="Times New Roman"/>
          <w:color w:val="000000"/>
        </w:rPr>
        <w:t>"</w:t>
      </w:r>
      <w:r w:rsidRPr="006C615F">
        <w:rPr>
          <w:rFonts w:ascii="Times New Roman" w:hAnsi="Times New Roman" w:cs="Times New Roman"/>
          <w:color w:val="000000"/>
          <w:u w:val="single"/>
        </w:rPr>
        <w:t>  </w:t>
      </w:r>
      <w:r w:rsidRPr="006C615F">
        <w:rPr>
          <w:rFonts w:ascii="Times New Roman" w:hAnsi="Times New Roman" w:cs="Times New Roman"/>
          <w:color w:val="000000"/>
          <w:u w:val="single"/>
        </w:rPr>
        <w:tab/>
        <w:t>  </w:t>
      </w:r>
      <w:r w:rsidRPr="006C615F">
        <w:rPr>
          <w:rFonts w:ascii="Times New Roman" w:hAnsi="Times New Roman" w:cs="Times New Roman"/>
          <w:color w:val="000000"/>
        </w:rPr>
        <w:t xml:space="preserve"> 202</w:t>
      </w:r>
      <w:r w:rsidRPr="006C615F">
        <w:rPr>
          <w:rFonts w:ascii="Times New Roman" w:hAnsi="Times New Roman" w:cs="Times New Roman"/>
          <w:color w:val="000000"/>
          <w:u w:val="single"/>
        </w:rPr>
        <w:t>  </w:t>
      </w:r>
      <w:r w:rsidRPr="006C615F">
        <w:rPr>
          <w:rFonts w:ascii="Times New Roman" w:hAnsi="Times New Roman" w:cs="Times New Roman"/>
          <w:color w:val="000000"/>
          <w:u w:val="single"/>
        </w:rPr>
        <w:tab/>
        <w:t>  </w:t>
      </w:r>
      <w:r w:rsidRPr="006C615F">
        <w:rPr>
          <w:rFonts w:ascii="Times New Roman" w:hAnsi="Times New Roman" w:cs="Times New Roman"/>
          <w:color w:val="000000"/>
        </w:rPr>
        <w:t xml:space="preserve"> г.</w:t>
      </w:r>
    </w:p>
    <w:p w:rsidR="00403198" w:rsidRPr="006C615F" w:rsidRDefault="00403198" w:rsidP="00403198">
      <w:pPr>
        <w:autoSpaceDE w:val="0"/>
        <w:autoSpaceDN w:val="0"/>
        <w:adjustRightInd w:val="0"/>
        <w:spacing w:after="0" w:line="240" w:lineRule="auto"/>
        <w:ind w:firstLine="225"/>
        <w:jc w:val="both"/>
        <w:rPr>
          <w:rFonts w:ascii="Times New Roman" w:hAnsi="Times New Roman" w:cs="Times New Roman"/>
          <w:color w:val="000000"/>
        </w:rPr>
      </w:pPr>
    </w:p>
    <w:p w:rsidR="004B0BE0" w:rsidRPr="006C615F" w:rsidRDefault="004B0BE0" w:rsidP="00403198">
      <w:pPr>
        <w:autoSpaceDE w:val="0"/>
        <w:autoSpaceDN w:val="0"/>
        <w:adjustRightInd w:val="0"/>
        <w:spacing w:after="0" w:line="240" w:lineRule="auto"/>
        <w:ind w:firstLine="225"/>
        <w:jc w:val="both"/>
        <w:rPr>
          <w:rFonts w:ascii="Times New Roman" w:hAnsi="Times New Roman" w:cs="Times New Roman"/>
          <w:color w:val="000000"/>
        </w:rPr>
      </w:pPr>
    </w:p>
    <w:p w:rsidR="00403198" w:rsidRPr="006C615F" w:rsidRDefault="00403198" w:rsidP="00403198">
      <w:pPr>
        <w:autoSpaceDE w:val="0"/>
        <w:autoSpaceDN w:val="0"/>
        <w:adjustRightInd w:val="0"/>
        <w:spacing w:after="0" w:line="240" w:lineRule="auto"/>
        <w:jc w:val="center"/>
        <w:rPr>
          <w:rFonts w:ascii="Times New Roman" w:hAnsi="Times New Roman" w:cs="Times New Roman"/>
          <w:b/>
          <w:bCs/>
          <w:color w:val="000000"/>
        </w:rPr>
      </w:pPr>
      <w:r w:rsidRPr="006C615F">
        <w:rPr>
          <w:rFonts w:ascii="Times New Roman" w:hAnsi="Times New Roman" w:cs="Times New Roman"/>
          <w:b/>
          <w:bCs/>
          <w:color w:val="000000"/>
        </w:rPr>
        <w:t>ТЕХНИЧЕСКОЕ ЗАДАНИЕ</w:t>
      </w:r>
    </w:p>
    <w:p w:rsidR="00403198" w:rsidRPr="006C615F" w:rsidRDefault="00403198" w:rsidP="00403198">
      <w:pPr>
        <w:autoSpaceDE w:val="0"/>
        <w:autoSpaceDN w:val="0"/>
        <w:adjustRightInd w:val="0"/>
        <w:spacing w:after="0" w:line="240" w:lineRule="auto"/>
        <w:jc w:val="both"/>
        <w:rPr>
          <w:rFonts w:ascii="Times New Roman" w:hAnsi="Times New Roman" w:cs="Times New Roman"/>
          <w:color w:val="000000"/>
        </w:rPr>
      </w:pPr>
    </w:p>
    <w:p w:rsidR="00403198" w:rsidRPr="006C615F" w:rsidRDefault="00403198" w:rsidP="00403198">
      <w:pPr>
        <w:autoSpaceDE w:val="0"/>
        <w:autoSpaceDN w:val="0"/>
        <w:adjustRightInd w:val="0"/>
        <w:spacing w:after="0" w:line="240" w:lineRule="auto"/>
        <w:jc w:val="both"/>
        <w:rPr>
          <w:rFonts w:ascii="Times New Roman" w:hAnsi="Times New Roman" w:cs="Times New Roman"/>
          <w:color w:val="000000"/>
        </w:rPr>
      </w:pPr>
      <w:r w:rsidRPr="006C615F">
        <w:rPr>
          <w:rFonts w:ascii="Times New Roman" w:hAnsi="Times New Roman" w:cs="Times New Roman"/>
          <w:color w:val="000000"/>
        </w:rPr>
        <w:t>на закупку услуги по проектированию, закупке необходимого оборудования, монтажу и проведению пусконаладочных работ автоматической установки газового (порошкового) пожаротушения (АУГПТ/АУППТ) в здании торгового центра, расположенного по адресу:</w:t>
      </w:r>
    </w:p>
    <w:p w:rsidR="006C615F" w:rsidRPr="006C615F" w:rsidRDefault="006C615F" w:rsidP="006C615F">
      <w:pPr>
        <w:tabs>
          <w:tab w:val="left" w:pos="9639"/>
        </w:tabs>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u w:val="single"/>
        </w:rPr>
        <w:t>  </w:t>
      </w:r>
      <w:r>
        <w:rPr>
          <w:rFonts w:ascii="Times New Roman" w:hAnsi="Times New Roman" w:cs="Times New Roman"/>
          <w:color w:val="000000"/>
          <w:u w:val="single"/>
        </w:rPr>
        <w:tab/>
        <w:t>  </w:t>
      </w:r>
      <w:r>
        <w:rPr>
          <w:rFonts w:ascii="Times New Roman" w:hAnsi="Times New Roman" w:cs="Times New Roman"/>
          <w:color w:val="000000"/>
        </w:rPr>
        <w:t xml:space="preserve"> </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p w:rsidR="006C615F" w:rsidRPr="006C615F" w:rsidRDefault="006C615F" w:rsidP="006C615F">
      <w:pPr>
        <w:autoSpaceDE w:val="0"/>
        <w:autoSpaceDN w:val="0"/>
        <w:adjustRightInd w:val="0"/>
        <w:spacing w:after="0" w:line="240" w:lineRule="auto"/>
        <w:ind w:firstLine="240"/>
        <w:jc w:val="both"/>
        <w:rPr>
          <w:rFonts w:ascii="Times New Roman" w:eastAsia="Times New Roman" w:hAnsi="Times New Roman" w:cs="Times New Roman"/>
          <w:color w:val="000000"/>
          <w:lang w:eastAsia="ru-RU"/>
        </w:rPr>
      </w:pPr>
    </w:p>
    <w:tbl>
      <w:tblPr>
        <w:tblW w:w="9951" w:type="dxa"/>
        <w:tblLayout w:type="fixed"/>
        <w:tblCellMar>
          <w:left w:w="28" w:type="dxa"/>
          <w:right w:w="28" w:type="dxa"/>
        </w:tblCellMar>
        <w:tblLook w:val="0000"/>
      </w:tblPr>
      <w:tblGrid>
        <w:gridCol w:w="600"/>
        <w:gridCol w:w="2916"/>
        <w:gridCol w:w="6435"/>
      </w:tblGrid>
      <w:tr w:rsidR="006C615F" w:rsidRPr="006C615F" w:rsidTr="006C615F">
        <w:tc>
          <w:tcPr>
            <w:tcW w:w="600" w:type="dxa"/>
            <w:tcBorders>
              <w:top w:val="single" w:sz="2" w:space="0" w:color="auto"/>
              <w:left w:val="single" w:sz="2" w:space="0" w:color="auto"/>
              <w:bottom w:val="single" w:sz="2" w:space="0" w:color="auto"/>
              <w:right w:val="single" w:sz="2" w:space="0" w:color="auto"/>
            </w:tcBorders>
          </w:tcPr>
          <w:p w:rsidR="006C615F" w:rsidRPr="006C615F" w:rsidRDefault="006C615F" w:rsidP="006C615F">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 xml:space="preserve">№ </w:t>
            </w:r>
          </w:p>
        </w:tc>
        <w:tc>
          <w:tcPr>
            <w:tcW w:w="2916" w:type="dxa"/>
            <w:tcBorders>
              <w:top w:val="single" w:sz="2" w:space="0" w:color="auto"/>
              <w:left w:val="single" w:sz="2" w:space="0" w:color="auto"/>
              <w:bottom w:val="single" w:sz="2" w:space="0" w:color="auto"/>
              <w:right w:val="single" w:sz="2" w:space="0" w:color="auto"/>
            </w:tcBorders>
          </w:tcPr>
          <w:p w:rsidR="006C615F" w:rsidRPr="006C615F" w:rsidRDefault="006C615F" w:rsidP="006C615F">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 xml:space="preserve">Перечень основных требований </w:t>
            </w:r>
          </w:p>
        </w:tc>
        <w:tc>
          <w:tcPr>
            <w:tcW w:w="6435" w:type="dxa"/>
            <w:tcBorders>
              <w:top w:val="single" w:sz="2" w:space="0" w:color="auto"/>
              <w:left w:val="single" w:sz="2" w:space="0" w:color="auto"/>
              <w:bottom w:val="single" w:sz="2" w:space="0" w:color="auto"/>
              <w:right w:val="single" w:sz="2" w:space="0" w:color="auto"/>
            </w:tcBorders>
          </w:tcPr>
          <w:p w:rsidR="006C615F" w:rsidRPr="006C615F" w:rsidRDefault="006C615F" w:rsidP="006C615F">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 xml:space="preserve">Задание на выполнение </w:t>
            </w:r>
          </w:p>
        </w:tc>
      </w:tr>
      <w:tr w:rsidR="006C615F" w:rsidRPr="006C615F" w:rsidTr="006C615F">
        <w:tc>
          <w:tcPr>
            <w:tcW w:w="600" w:type="dxa"/>
            <w:tcBorders>
              <w:top w:val="single" w:sz="2" w:space="0" w:color="auto"/>
              <w:left w:val="single" w:sz="2" w:space="0" w:color="auto"/>
              <w:bottom w:val="single" w:sz="2" w:space="0" w:color="auto"/>
              <w:right w:val="single" w:sz="2" w:space="0" w:color="auto"/>
            </w:tcBorders>
          </w:tcPr>
          <w:p w:rsidR="006C615F" w:rsidRPr="006C615F" w:rsidRDefault="006C615F" w:rsidP="006C615F">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1.</w:t>
            </w:r>
          </w:p>
        </w:tc>
        <w:tc>
          <w:tcPr>
            <w:tcW w:w="2916" w:type="dxa"/>
            <w:tcBorders>
              <w:top w:val="single" w:sz="2" w:space="0" w:color="auto"/>
              <w:left w:val="single" w:sz="2" w:space="0" w:color="auto"/>
              <w:bottom w:val="single" w:sz="2" w:space="0" w:color="auto"/>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 xml:space="preserve">Наименование выполняемых работ </w:t>
            </w:r>
          </w:p>
        </w:tc>
        <w:tc>
          <w:tcPr>
            <w:tcW w:w="6435" w:type="dxa"/>
            <w:tcBorders>
              <w:top w:val="single" w:sz="2" w:space="0" w:color="auto"/>
              <w:left w:val="single" w:sz="2" w:space="0" w:color="auto"/>
              <w:bottom w:val="single" w:sz="2" w:space="0" w:color="auto"/>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Проектирование АУГПТ/АУППТ, закупка необходимого оборудования, монтаж и пуско-наладочные работы АУГПТ/АУППТ.</w:t>
            </w:r>
          </w:p>
        </w:tc>
      </w:tr>
      <w:tr w:rsidR="006C615F" w:rsidRPr="006C615F" w:rsidTr="006C615F">
        <w:tc>
          <w:tcPr>
            <w:tcW w:w="600" w:type="dxa"/>
            <w:tcBorders>
              <w:top w:val="single" w:sz="2" w:space="0" w:color="auto"/>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2.</w:t>
            </w:r>
          </w:p>
        </w:tc>
        <w:tc>
          <w:tcPr>
            <w:tcW w:w="2916" w:type="dxa"/>
            <w:tcBorders>
              <w:top w:val="single" w:sz="2" w:space="0" w:color="auto"/>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Характеристика объекта:</w:t>
            </w:r>
          </w:p>
        </w:tc>
        <w:tc>
          <w:tcPr>
            <w:tcW w:w="6435" w:type="dxa"/>
            <w:tcBorders>
              <w:top w:val="single" w:sz="2" w:space="0" w:color="auto"/>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Назначение объекта: здание организаций торговли.</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 xml:space="preserve">Год ввода объекта в эксплуатацию: </w:t>
            </w:r>
            <w:r w:rsidR="005721C5">
              <w:rPr>
                <w:rFonts w:ascii="Times New Roman" w:eastAsia="Times New Roman" w:hAnsi="Times New Roman" w:cs="Times New Roman"/>
                <w:color w:val="000000"/>
                <w:u w:val="single"/>
                <w:lang w:eastAsia="ru-RU"/>
              </w:rPr>
              <w:t>  </w:t>
            </w:r>
            <w:r w:rsidR="005721C5">
              <w:rPr>
                <w:rFonts w:ascii="Times New Roman" w:eastAsia="Times New Roman" w:hAnsi="Times New Roman" w:cs="Times New Roman"/>
                <w:color w:val="000000"/>
                <w:u w:val="single"/>
                <w:lang w:eastAsia="ru-RU"/>
              </w:rPr>
              <w:tab/>
              <w:t>  </w:t>
            </w:r>
            <w:r w:rsidR="005721C5">
              <w:rPr>
                <w:rFonts w:ascii="Times New Roman" w:eastAsia="Times New Roman" w:hAnsi="Times New Roman" w:cs="Times New Roman"/>
                <w:color w:val="000000"/>
                <w:lang w:eastAsia="ru-RU"/>
              </w:rPr>
              <w:t xml:space="preserve"> </w:t>
            </w:r>
            <w:r w:rsidRPr="006C615F">
              <w:rPr>
                <w:rFonts w:ascii="Times New Roman" w:eastAsia="Times New Roman" w:hAnsi="Times New Roman" w:cs="Times New Roman"/>
                <w:color w:val="000000"/>
                <w:lang w:eastAsia="ru-RU"/>
              </w:rPr>
              <w:t xml:space="preserve"> г.</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 xml:space="preserve">Этажность здания </w:t>
            </w:r>
            <w:r w:rsidR="005721C5">
              <w:rPr>
                <w:rFonts w:ascii="Times New Roman" w:eastAsia="Times New Roman" w:hAnsi="Times New Roman" w:cs="Times New Roman"/>
                <w:color w:val="000000"/>
                <w:u w:val="single"/>
                <w:lang w:eastAsia="ru-RU"/>
              </w:rPr>
              <w:t>  </w:t>
            </w:r>
            <w:r w:rsidR="005721C5">
              <w:rPr>
                <w:rFonts w:ascii="Times New Roman" w:eastAsia="Times New Roman" w:hAnsi="Times New Roman" w:cs="Times New Roman"/>
                <w:color w:val="000000"/>
                <w:u w:val="single"/>
                <w:lang w:eastAsia="ru-RU"/>
              </w:rPr>
              <w:tab/>
              <w:t>  </w:t>
            </w:r>
            <w:r w:rsidR="005721C5">
              <w:rPr>
                <w:rFonts w:ascii="Times New Roman" w:eastAsia="Times New Roman" w:hAnsi="Times New Roman" w:cs="Times New Roman"/>
                <w:color w:val="000000"/>
                <w:lang w:eastAsia="ru-RU"/>
              </w:rPr>
              <w:t xml:space="preserve"> </w:t>
            </w:r>
            <w:r w:rsidRPr="006C615F">
              <w:rPr>
                <w:rFonts w:ascii="Times New Roman" w:eastAsia="Times New Roman" w:hAnsi="Times New Roman" w:cs="Times New Roman"/>
                <w:color w:val="000000"/>
                <w:lang w:eastAsia="ru-RU"/>
              </w:rPr>
              <w:t>.</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r>
      <w:tr w:rsidR="006C615F" w:rsidRPr="006C615F" w:rsidTr="006C615F">
        <w:tc>
          <w:tcPr>
            <w:tcW w:w="600"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2916"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c>
          <w:tcPr>
            <w:tcW w:w="6435"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 xml:space="preserve">Площадь здания: </w:t>
            </w:r>
            <w:r w:rsidR="005721C5">
              <w:rPr>
                <w:rFonts w:ascii="Times New Roman" w:eastAsia="Times New Roman" w:hAnsi="Times New Roman" w:cs="Times New Roman"/>
                <w:color w:val="000000"/>
                <w:u w:val="single"/>
                <w:lang w:eastAsia="ru-RU"/>
              </w:rPr>
              <w:t>  </w:t>
            </w:r>
            <w:r w:rsidR="005721C5">
              <w:rPr>
                <w:rFonts w:ascii="Times New Roman" w:eastAsia="Times New Roman" w:hAnsi="Times New Roman" w:cs="Times New Roman"/>
                <w:color w:val="000000"/>
                <w:u w:val="single"/>
                <w:lang w:eastAsia="ru-RU"/>
              </w:rPr>
              <w:tab/>
              <w:t>  </w:t>
            </w:r>
            <w:r w:rsidR="005721C5">
              <w:rPr>
                <w:rFonts w:ascii="Times New Roman" w:eastAsia="Times New Roman" w:hAnsi="Times New Roman" w:cs="Times New Roman"/>
                <w:color w:val="000000"/>
                <w:lang w:eastAsia="ru-RU"/>
              </w:rPr>
              <w:t xml:space="preserve"> </w:t>
            </w:r>
            <w:r w:rsidRPr="006C615F">
              <w:rPr>
                <w:rFonts w:ascii="Times New Roman" w:eastAsia="Times New Roman" w:hAnsi="Times New Roman" w:cs="Times New Roman"/>
                <w:color w:val="000000"/>
                <w:lang w:eastAsia="ru-RU"/>
              </w:rPr>
              <w:t xml:space="preserve"> кв.м., в том числе:</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 xml:space="preserve">цокольный этаж: </w:t>
            </w:r>
            <w:r w:rsidR="005721C5">
              <w:rPr>
                <w:rFonts w:ascii="Times New Roman" w:eastAsia="Times New Roman" w:hAnsi="Times New Roman" w:cs="Times New Roman"/>
                <w:color w:val="000000"/>
                <w:u w:val="single"/>
                <w:lang w:eastAsia="ru-RU"/>
              </w:rPr>
              <w:t>  </w:t>
            </w:r>
            <w:r w:rsidR="005721C5">
              <w:rPr>
                <w:rFonts w:ascii="Times New Roman" w:eastAsia="Times New Roman" w:hAnsi="Times New Roman" w:cs="Times New Roman"/>
                <w:color w:val="000000"/>
                <w:u w:val="single"/>
                <w:lang w:eastAsia="ru-RU"/>
              </w:rPr>
              <w:tab/>
              <w:t>  </w:t>
            </w:r>
            <w:r w:rsidR="005721C5">
              <w:rPr>
                <w:rFonts w:ascii="Times New Roman" w:eastAsia="Times New Roman" w:hAnsi="Times New Roman" w:cs="Times New Roman"/>
                <w:color w:val="000000"/>
                <w:lang w:eastAsia="ru-RU"/>
              </w:rPr>
              <w:t xml:space="preserve"> </w:t>
            </w:r>
            <w:r w:rsidRPr="006C615F">
              <w:rPr>
                <w:rFonts w:ascii="Times New Roman" w:eastAsia="Times New Roman" w:hAnsi="Times New Roman" w:cs="Times New Roman"/>
                <w:color w:val="000000"/>
                <w:lang w:eastAsia="ru-RU"/>
              </w:rPr>
              <w:t xml:space="preserve"> кв.м.;</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 xml:space="preserve">первый этаж: </w:t>
            </w:r>
            <w:r w:rsidR="005721C5">
              <w:rPr>
                <w:rFonts w:ascii="Times New Roman" w:eastAsia="Times New Roman" w:hAnsi="Times New Roman" w:cs="Times New Roman"/>
                <w:color w:val="000000"/>
                <w:u w:val="single"/>
                <w:lang w:eastAsia="ru-RU"/>
              </w:rPr>
              <w:t>  </w:t>
            </w:r>
            <w:r w:rsidR="005721C5">
              <w:rPr>
                <w:rFonts w:ascii="Times New Roman" w:eastAsia="Times New Roman" w:hAnsi="Times New Roman" w:cs="Times New Roman"/>
                <w:color w:val="000000"/>
                <w:u w:val="single"/>
                <w:lang w:eastAsia="ru-RU"/>
              </w:rPr>
              <w:tab/>
              <w:t>  </w:t>
            </w:r>
            <w:r w:rsidR="005721C5">
              <w:rPr>
                <w:rFonts w:ascii="Times New Roman" w:eastAsia="Times New Roman" w:hAnsi="Times New Roman" w:cs="Times New Roman"/>
                <w:color w:val="000000"/>
                <w:lang w:eastAsia="ru-RU"/>
              </w:rPr>
              <w:t xml:space="preserve"> </w:t>
            </w:r>
            <w:r w:rsidRPr="006C615F">
              <w:rPr>
                <w:rFonts w:ascii="Times New Roman" w:eastAsia="Times New Roman" w:hAnsi="Times New Roman" w:cs="Times New Roman"/>
                <w:color w:val="000000"/>
                <w:lang w:eastAsia="ru-RU"/>
              </w:rPr>
              <w:t xml:space="preserve"> кв.м.;</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 xml:space="preserve">второй этаж: </w:t>
            </w:r>
            <w:r w:rsidR="005721C5">
              <w:rPr>
                <w:rFonts w:ascii="Times New Roman" w:eastAsia="Times New Roman" w:hAnsi="Times New Roman" w:cs="Times New Roman"/>
                <w:color w:val="000000"/>
                <w:u w:val="single"/>
                <w:lang w:eastAsia="ru-RU"/>
              </w:rPr>
              <w:t>  </w:t>
            </w:r>
            <w:r w:rsidR="005721C5">
              <w:rPr>
                <w:rFonts w:ascii="Times New Roman" w:eastAsia="Times New Roman" w:hAnsi="Times New Roman" w:cs="Times New Roman"/>
                <w:color w:val="000000"/>
                <w:u w:val="single"/>
                <w:lang w:eastAsia="ru-RU"/>
              </w:rPr>
              <w:tab/>
              <w:t>  </w:t>
            </w:r>
            <w:r w:rsidR="005721C5">
              <w:rPr>
                <w:rFonts w:ascii="Times New Roman" w:eastAsia="Times New Roman" w:hAnsi="Times New Roman" w:cs="Times New Roman"/>
                <w:color w:val="000000"/>
                <w:lang w:eastAsia="ru-RU"/>
              </w:rPr>
              <w:t xml:space="preserve"> </w:t>
            </w:r>
            <w:r w:rsidRPr="006C615F">
              <w:rPr>
                <w:rFonts w:ascii="Times New Roman" w:eastAsia="Times New Roman" w:hAnsi="Times New Roman" w:cs="Times New Roman"/>
                <w:color w:val="000000"/>
                <w:lang w:eastAsia="ru-RU"/>
              </w:rPr>
              <w:t xml:space="preserve"> кв.м.</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r>
      <w:tr w:rsidR="006C615F" w:rsidRPr="006C615F" w:rsidTr="006C615F">
        <w:tc>
          <w:tcPr>
            <w:tcW w:w="600"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2916"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c>
          <w:tcPr>
            <w:tcW w:w="6435"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Высота этажей:</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 xml:space="preserve">цокольного: </w:t>
            </w:r>
            <w:r w:rsidR="005721C5">
              <w:rPr>
                <w:rFonts w:ascii="Times New Roman" w:eastAsia="Times New Roman" w:hAnsi="Times New Roman" w:cs="Times New Roman"/>
                <w:color w:val="000000"/>
                <w:u w:val="single"/>
                <w:lang w:eastAsia="ru-RU"/>
              </w:rPr>
              <w:t>  </w:t>
            </w:r>
            <w:r w:rsidR="005721C5">
              <w:rPr>
                <w:rFonts w:ascii="Times New Roman" w:eastAsia="Times New Roman" w:hAnsi="Times New Roman" w:cs="Times New Roman"/>
                <w:color w:val="000000"/>
                <w:u w:val="single"/>
                <w:lang w:eastAsia="ru-RU"/>
              </w:rPr>
              <w:tab/>
              <w:t>  </w:t>
            </w:r>
            <w:r w:rsidR="005721C5">
              <w:rPr>
                <w:rFonts w:ascii="Times New Roman" w:eastAsia="Times New Roman" w:hAnsi="Times New Roman" w:cs="Times New Roman"/>
                <w:color w:val="000000"/>
                <w:lang w:eastAsia="ru-RU"/>
              </w:rPr>
              <w:t xml:space="preserve"> </w:t>
            </w:r>
            <w:r w:rsidRPr="006C615F">
              <w:rPr>
                <w:rFonts w:ascii="Times New Roman" w:eastAsia="Times New Roman" w:hAnsi="Times New Roman" w:cs="Times New Roman"/>
                <w:color w:val="000000"/>
                <w:lang w:eastAsia="ru-RU"/>
              </w:rPr>
              <w:t xml:space="preserve"> м.;</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 xml:space="preserve">первого: </w:t>
            </w:r>
            <w:r w:rsidR="005721C5">
              <w:rPr>
                <w:rFonts w:ascii="Times New Roman" w:eastAsia="Times New Roman" w:hAnsi="Times New Roman" w:cs="Times New Roman"/>
                <w:color w:val="000000"/>
                <w:u w:val="single"/>
                <w:lang w:eastAsia="ru-RU"/>
              </w:rPr>
              <w:t>  </w:t>
            </w:r>
            <w:r w:rsidR="005721C5">
              <w:rPr>
                <w:rFonts w:ascii="Times New Roman" w:eastAsia="Times New Roman" w:hAnsi="Times New Roman" w:cs="Times New Roman"/>
                <w:color w:val="000000"/>
                <w:u w:val="single"/>
                <w:lang w:eastAsia="ru-RU"/>
              </w:rPr>
              <w:tab/>
              <w:t>  </w:t>
            </w:r>
            <w:r w:rsidR="005721C5">
              <w:rPr>
                <w:rFonts w:ascii="Times New Roman" w:eastAsia="Times New Roman" w:hAnsi="Times New Roman" w:cs="Times New Roman"/>
                <w:color w:val="000000"/>
                <w:lang w:eastAsia="ru-RU"/>
              </w:rPr>
              <w:t xml:space="preserve"> </w:t>
            </w:r>
            <w:r w:rsidRPr="006C615F">
              <w:rPr>
                <w:rFonts w:ascii="Times New Roman" w:eastAsia="Times New Roman" w:hAnsi="Times New Roman" w:cs="Times New Roman"/>
                <w:color w:val="000000"/>
                <w:lang w:eastAsia="ru-RU"/>
              </w:rPr>
              <w:t xml:space="preserve"> м.;</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 xml:space="preserve">второго: </w:t>
            </w:r>
            <w:r w:rsidR="005721C5">
              <w:rPr>
                <w:rFonts w:ascii="Times New Roman" w:eastAsia="Times New Roman" w:hAnsi="Times New Roman" w:cs="Times New Roman"/>
                <w:color w:val="000000"/>
                <w:u w:val="single"/>
                <w:lang w:eastAsia="ru-RU"/>
              </w:rPr>
              <w:t>  </w:t>
            </w:r>
            <w:r w:rsidR="005721C5">
              <w:rPr>
                <w:rFonts w:ascii="Times New Roman" w:eastAsia="Times New Roman" w:hAnsi="Times New Roman" w:cs="Times New Roman"/>
                <w:color w:val="000000"/>
                <w:u w:val="single"/>
                <w:lang w:eastAsia="ru-RU"/>
              </w:rPr>
              <w:tab/>
              <w:t>  </w:t>
            </w:r>
            <w:r w:rsidR="005721C5">
              <w:rPr>
                <w:rFonts w:ascii="Times New Roman" w:eastAsia="Times New Roman" w:hAnsi="Times New Roman" w:cs="Times New Roman"/>
                <w:color w:val="000000"/>
                <w:lang w:eastAsia="ru-RU"/>
              </w:rPr>
              <w:t xml:space="preserve"> </w:t>
            </w:r>
            <w:r w:rsidRPr="006C615F">
              <w:rPr>
                <w:rFonts w:ascii="Times New Roman" w:eastAsia="Times New Roman" w:hAnsi="Times New Roman" w:cs="Times New Roman"/>
                <w:color w:val="000000"/>
                <w:lang w:eastAsia="ru-RU"/>
              </w:rPr>
              <w:t xml:space="preserve"> кв.м.</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r>
      <w:tr w:rsidR="006C615F" w:rsidRPr="006C615F" w:rsidTr="006C615F">
        <w:tc>
          <w:tcPr>
            <w:tcW w:w="600" w:type="dxa"/>
            <w:tcBorders>
              <w:top w:val="nil"/>
              <w:left w:val="single" w:sz="2" w:space="0" w:color="auto"/>
              <w:bottom w:val="single" w:sz="2" w:space="0" w:color="auto"/>
              <w:right w:val="single" w:sz="2" w:space="0" w:color="auto"/>
            </w:tcBorders>
          </w:tcPr>
          <w:p w:rsidR="006C615F" w:rsidRPr="006C615F" w:rsidRDefault="006C615F" w:rsidP="006C615F">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2916" w:type="dxa"/>
            <w:tcBorders>
              <w:top w:val="nil"/>
              <w:left w:val="single" w:sz="2" w:space="0" w:color="auto"/>
              <w:bottom w:val="single" w:sz="2" w:space="0" w:color="auto"/>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c>
          <w:tcPr>
            <w:tcW w:w="6435" w:type="dxa"/>
            <w:tcBorders>
              <w:top w:val="nil"/>
              <w:left w:val="single" w:sz="2" w:space="0" w:color="auto"/>
              <w:bottom w:val="single" w:sz="2" w:space="0" w:color="auto"/>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Пожарная нагрузка: автомобильные масла, автомобильная химия, автомобильные шины, мебель, отделка, документация, коммуникации, торговое оборудование.</w:t>
            </w:r>
          </w:p>
        </w:tc>
      </w:tr>
      <w:tr w:rsidR="006C615F" w:rsidRPr="006C615F" w:rsidTr="006C615F">
        <w:tc>
          <w:tcPr>
            <w:tcW w:w="600" w:type="dxa"/>
            <w:tcBorders>
              <w:top w:val="single" w:sz="2" w:space="0" w:color="auto"/>
              <w:left w:val="single" w:sz="2" w:space="0" w:color="auto"/>
              <w:bottom w:val="single" w:sz="2" w:space="0" w:color="auto"/>
              <w:right w:val="single" w:sz="2" w:space="0" w:color="auto"/>
            </w:tcBorders>
          </w:tcPr>
          <w:p w:rsidR="006C615F" w:rsidRPr="006C615F" w:rsidRDefault="006C615F" w:rsidP="006C615F">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3.</w:t>
            </w:r>
          </w:p>
        </w:tc>
        <w:tc>
          <w:tcPr>
            <w:tcW w:w="2916" w:type="dxa"/>
            <w:tcBorders>
              <w:top w:val="single" w:sz="2" w:space="0" w:color="auto"/>
              <w:left w:val="single" w:sz="2" w:space="0" w:color="auto"/>
              <w:bottom w:val="single" w:sz="2" w:space="0" w:color="auto"/>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 xml:space="preserve">Заказчик </w:t>
            </w:r>
          </w:p>
        </w:tc>
        <w:tc>
          <w:tcPr>
            <w:tcW w:w="6435" w:type="dxa"/>
            <w:tcBorders>
              <w:top w:val="single" w:sz="2" w:space="0" w:color="auto"/>
              <w:left w:val="single" w:sz="2" w:space="0" w:color="auto"/>
              <w:bottom w:val="single" w:sz="2" w:space="0" w:color="auto"/>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r>
      <w:tr w:rsidR="006C615F" w:rsidRPr="006C615F" w:rsidTr="006C615F">
        <w:tc>
          <w:tcPr>
            <w:tcW w:w="600" w:type="dxa"/>
            <w:tcBorders>
              <w:top w:val="single" w:sz="2" w:space="0" w:color="auto"/>
              <w:left w:val="single" w:sz="2" w:space="0" w:color="auto"/>
              <w:bottom w:val="single" w:sz="2" w:space="0" w:color="auto"/>
              <w:right w:val="single" w:sz="2" w:space="0" w:color="auto"/>
            </w:tcBorders>
          </w:tcPr>
          <w:p w:rsidR="006C615F" w:rsidRPr="006C615F" w:rsidRDefault="006C615F" w:rsidP="006C615F">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4.</w:t>
            </w:r>
          </w:p>
        </w:tc>
        <w:tc>
          <w:tcPr>
            <w:tcW w:w="2916" w:type="dxa"/>
            <w:tcBorders>
              <w:top w:val="single" w:sz="2" w:space="0" w:color="auto"/>
              <w:left w:val="single" w:sz="2" w:space="0" w:color="auto"/>
              <w:bottom w:val="single" w:sz="2" w:space="0" w:color="auto"/>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 xml:space="preserve">Цель </w:t>
            </w:r>
          </w:p>
        </w:tc>
        <w:tc>
          <w:tcPr>
            <w:tcW w:w="6435" w:type="dxa"/>
            <w:tcBorders>
              <w:top w:val="single" w:sz="2" w:space="0" w:color="auto"/>
              <w:left w:val="single" w:sz="2" w:space="0" w:color="auto"/>
              <w:bottom w:val="single" w:sz="2" w:space="0" w:color="auto"/>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Выполнение требований, установленных действующими нормативными правовыми актами и нормативными документами по пожарной безопасности.</w:t>
            </w:r>
          </w:p>
        </w:tc>
      </w:tr>
      <w:tr w:rsidR="006C615F" w:rsidRPr="006C615F" w:rsidTr="006C615F">
        <w:tc>
          <w:tcPr>
            <w:tcW w:w="600" w:type="dxa"/>
            <w:tcBorders>
              <w:top w:val="single" w:sz="2" w:space="0" w:color="auto"/>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5.</w:t>
            </w:r>
          </w:p>
        </w:tc>
        <w:tc>
          <w:tcPr>
            <w:tcW w:w="2916" w:type="dxa"/>
            <w:tcBorders>
              <w:top w:val="single" w:sz="2" w:space="0" w:color="auto"/>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 xml:space="preserve">Функциональные особенности </w:t>
            </w:r>
          </w:p>
        </w:tc>
        <w:tc>
          <w:tcPr>
            <w:tcW w:w="6435" w:type="dxa"/>
            <w:tcBorders>
              <w:top w:val="single" w:sz="2" w:space="0" w:color="auto"/>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Работы проводятся в здании, введенном в эксплуатацию.</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 xml:space="preserve">Все работы должны выполняться в период времени с учетом установленного режима функционирования объекта, с </w:t>
            </w:r>
            <w:r w:rsidRPr="006C615F">
              <w:rPr>
                <w:rFonts w:ascii="Times New Roman" w:eastAsia="Times New Roman" w:hAnsi="Times New Roman" w:cs="Times New Roman"/>
                <w:color w:val="000000"/>
                <w:lang w:eastAsia="ru-RU"/>
              </w:rPr>
              <w:lastRenderedPageBreak/>
              <w:t>обязательным обеспечением строительного контроля за работниками, с соблюдением техники безопасности, противопожарных мероприятий.</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r>
      <w:tr w:rsidR="006C615F" w:rsidRPr="006C615F" w:rsidTr="006C615F">
        <w:tc>
          <w:tcPr>
            <w:tcW w:w="600" w:type="dxa"/>
            <w:tcBorders>
              <w:top w:val="nil"/>
              <w:left w:val="single" w:sz="2" w:space="0" w:color="auto"/>
              <w:bottom w:val="single" w:sz="2" w:space="0" w:color="auto"/>
              <w:right w:val="single" w:sz="2" w:space="0" w:color="auto"/>
            </w:tcBorders>
          </w:tcPr>
          <w:p w:rsidR="006C615F" w:rsidRPr="006C615F" w:rsidRDefault="006C615F" w:rsidP="006C615F">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2916" w:type="dxa"/>
            <w:tcBorders>
              <w:top w:val="nil"/>
              <w:left w:val="single" w:sz="2" w:space="0" w:color="auto"/>
              <w:bottom w:val="single" w:sz="2" w:space="0" w:color="auto"/>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c>
          <w:tcPr>
            <w:tcW w:w="6435" w:type="dxa"/>
            <w:tcBorders>
              <w:top w:val="nil"/>
              <w:left w:val="single" w:sz="2" w:space="0" w:color="auto"/>
              <w:bottom w:val="single" w:sz="2" w:space="0" w:color="auto"/>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АУГПТ/АУППТ должна быть интегрирована в существующую систему противопожарной защиты здания (система пожарной сигнализации, система оповещения и управления эвакуацией людей).</w:t>
            </w:r>
          </w:p>
        </w:tc>
      </w:tr>
      <w:tr w:rsidR="006C615F" w:rsidRPr="006C615F" w:rsidTr="006C615F">
        <w:tc>
          <w:tcPr>
            <w:tcW w:w="600" w:type="dxa"/>
            <w:tcBorders>
              <w:top w:val="single" w:sz="2" w:space="0" w:color="auto"/>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6.</w:t>
            </w:r>
          </w:p>
        </w:tc>
        <w:tc>
          <w:tcPr>
            <w:tcW w:w="2916" w:type="dxa"/>
            <w:tcBorders>
              <w:top w:val="single" w:sz="2" w:space="0" w:color="auto"/>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 xml:space="preserve">Сроки и этапность выполнения работ </w:t>
            </w:r>
          </w:p>
        </w:tc>
        <w:tc>
          <w:tcPr>
            <w:tcW w:w="6435" w:type="dxa"/>
            <w:tcBorders>
              <w:top w:val="single" w:sz="2" w:space="0" w:color="auto"/>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Срок выполнения работ по договору - не более</w:t>
            </w:r>
            <w:r w:rsidR="005721C5">
              <w:rPr>
                <w:rFonts w:ascii="Times New Roman" w:eastAsia="Times New Roman" w:hAnsi="Times New Roman" w:cs="Times New Roman"/>
                <w:color w:val="000000"/>
                <w:lang w:eastAsia="ru-RU"/>
              </w:rPr>
              <w:br/>
            </w:r>
            <w:r w:rsidRPr="006C615F">
              <w:rPr>
                <w:rFonts w:ascii="Times New Roman" w:eastAsia="Times New Roman" w:hAnsi="Times New Roman" w:cs="Times New Roman"/>
                <w:color w:val="000000"/>
                <w:lang w:eastAsia="ru-RU"/>
              </w:rPr>
              <w:t xml:space="preserve"> </w:t>
            </w:r>
            <w:r w:rsidR="005721C5">
              <w:rPr>
                <w:rFonts w:ascii="Times New Roman" w:eastAsia="Times New Roman" w:hAnsi="Times New Roman" w:cs="Times New Roman"/>
                <w:color w:val="000000"/>
                <w:u w:val="single"/>
                <w:lang w:eastAsia="ru-RU"/>
              </w:rPr>
              <w:t>  </w:t>
            </w:r>
            <w:r w:rsidR="005721C5">
              <w:rPr>
                <w:rFonts w:ascii="Times New Roman" w:eastAsia="Times New Roman" w:hAnsi="Times New Roman" w:cs="Times New Roman"/>
                <w:color w:val="000000"/>
                <w:u w:val="single"/>
                <w:lang w:eastAsia="ru-RU"/>
              </w:rPr>
              <w:tab/>
              <w:t>  </w:t>
            </w:r>
            <w:r w:rsidR="005721C5">
              <w:rPr>
                <w:rFonts w:ascii="Times New Roman" w:eastAsia="Times New Roman" w:hAnsi="Times New Roman" w:cs="Times New Roman"/>
                <w:color w:val="000000"/>
                <w:lang w:eastAsia="ru-RU"/>
              </w:rPr>
              <w:t xml:space="preserve">  </w:t>
            </w:r>
            <w:r w:rsidRPr="006C615F">
              <w:rPr>
                <w:rFonts w:ascii="Times New Roman" w:eastAsia="Times New Roman" w:hAnsi="Times New Roman" w:cs="Times New Roman"/>
                <w:color w:val="000000"/>
                <w:lang w:eastAsia="ru-RU"/>
              </w:rPr>
              <w:t>календарных дней с даты подписания договора. Из них:</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 xml:space="preserve"> 1 этап - Проектирование </w:t>
            </w:r>
            <w:r w:rsidR="005721C5">
              <w:rPr>
                <w:rFonts w:ascii="Times New Roman" w:eastAsia="Times New Roman" w:hAnsi="Times New Roman" w:cs="Times New Roman"/>
                <w:color w:val="000000"/>
                <w:u w:val="single"/>
                <w:lang w:eastAsia="ru-RU"/>
              </w:rPr>
              <w:t>  </w:t>
            </w:r>
            <w:r w:rsidR="005721C5">
              <w:rPr>
                <w:rFonts w:ascii="Times New Roman" w:eastAsia="Times New Roman" w:hAnsi="Times New Roman" w:cs="Times New Roman"/>
                <w:color w:val="000000"/>
                <w:u w:val="single"/>
                <w:lang w:eastAsia="ru-RU"/>
              </w:rPr>
              <w:tab/>
              <w:t>  </w:t>
            </w:r>
            <w:r w:rsidR="005721C5">
              <w:rPr>
                <w:rFonts w:ascii="Times New Roman" w:eastAsia="Times New Roman" w:hAnsi="Times New Roman" w:cs="Times New Roman"/>
                <w:color w:val="000000"/>
                <w:lang w:eastAsia="ru-RU"/>
              </w:rPr>
              <w:t xml:space="preserve"> </w:t>
            </w:r>
            <w:r w:rsidRPr="006C615F">
              <w:rPr>
                <w:rFonts w:ascii="Times New Roman" w:eastAsia="Times New Roman" w:hAnsi="Times New Roman" w:cs="Times New Roman"/>
                <w:color w:val="000000"/>
                <w:lang w:eastAsia="ru-RU"/>
              </w:rPr>
              <w:t xml:space="preserve"> календарных дней (Стадия проектирования "Рабочая документация");</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p w:rsidR="005721C5"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 xml:space="preserve"> 2 этап - Поставка материалов и оборудования</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 xml:space="preserve"> </w:t>
            </w:r>
            <w:r w:rsidR="005721C5">
              <w:rPr>
                <w:rFonts w:ascii="Times New Roman" w:eastAsia="Times New Roman" w:hAnsi="Times New Roman" w:cs="Times New Roman"/>
                <w:color w:val="000000"/>
                <w:u w:val="single"/>
                <w:lang w:eastAsia="ru-RU"/>
              </w:rPr>
              <w:t>  </w:t>
            </w:r>
            <w:r w:rsidR="005721C5">
              <w:rPr>
                <w:rFonts w:ascii="Times New Roman" w:eastAsia="Times New Roman" w:hAnsi="Times New Roman" w:cs="Times New Roman"/>
                <w:color w:val="000000"/>
                <w:u w:val="single"/>
                <w:lang w:eastAsia="ru-RU"/>
              </w:rPr>
              <w:tab/>
              <w:t>  </w:t>
            </w:r>
            <w:r w:rsidR="005721C5">
              <w:rPr>
                <w:rFonts w:ascii="Times New Roman" w:eastAsia="Times New Roman" w:hAnsi="Times New Roman" w:cs="Times New Roman"/>
                <w:color w:val="000000"/>
                <w:lang w:eastAsia="ru-RU"/>
              </w:rPr>
              <w:t xml:space="preserve">  </w:t>
            </w:r>
            <w:r w:rsidRPr="006C615F">
              <w:rPr>
                <w:rFonts w:ascii="Times New Roman" w:eastAsia="Times New Roman" w:hAnsi="Times New Roman" w:cs="Times New Roman"/>
                <w:color w:val="000000"/>
                <w:lang w:eastAsia="ru-RU"/>
              </w:rPr>
              <w:t>календарных дней;</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r>
      <w:tr w:rsidR="006C615F" w:rsidRPr="006C615F" w:rsidTr="006C615F">
        <w:tc>
          <w:tcPr>
            <w:tcW w:w="600" w:type="dxa"/>
            <w:tcBorders>
              <w:top w:val="nil"/>
              <w:left w:val="single" w:sz="2" w:space="0" w:color="auto"/>
              <w:bottom w:val="single" w:sz="2" w:space="0" w:color="auto"/>
              <w:right w:val="single" w:sz="2" w:space="0" w:color="auto"/>
            </w:tcBorders>
          </w:tcPr>
          <w:p w:rsidR="006C615F" w:rsidRPr="006C615F" w:rsidRDefault="006C615F" w:rsidP="006C615F">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2916" w:type="dxa"/>
            <w:tcBorders>
              <w:top w:val="nil"/>
              <w:left w:val="single" w:sz="2" w:space="0" w:color="auto"/>
              <w:bottom w:val="single" w:sz="2" w:space="0" w:color="auto"/>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c>
          <w:tcPr>
            <w:tcW w:w="6435" w:type="dxa"/>
            <w:tcBorders>
              <w:top w:val="nil"/>
              <w:left w:val="single" w:sz="2" w:space="0" w:color="auto"/>
              <w:bottom w:val="single" w:sz="2" w:space="0" w:color="auto"/>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 xml:space="preserve">3 этап - Строительно-монтажные работы </w:t>
            </w:r>
            <w:r w:rsidR="005721C5">
              <w:rPr>
                <w:rFonts w:ascii="Times New Roman" w:eastAsia="Times New Roman" w:hAnsi="Times New Roman" w:cs="Times New Roman"/>
                <w:color w:val="000000"/>
                <w:u w:val="single"/>
                <w:lang w:eastAsia="ru-RU"/>
              </w:rPr>
              <w:t>  </w:t>
            </w:r>
            <w:r w:rsidR="005721C5">
              <w:rPr>
                <w:rFonts w:ascii="Times New Roman" w:eastAsia="Times New Roman" w:hAnsi="Times New Roman" w:cs="Times New Roman"/>
                <w:color w:val="000000"/>
                <w:u w:val="single"/>
                <w:lang w:eastAsia="ru-RU"/>
              </w:rPr>
              <w:tab/>
              <w:t>  </w:t>
            </w:r>
            <w:r w:rsidR="005721C5">
              <w:rPr>
                <w:rFonts w:ascii="Times New Roman" w:eastAsia="Times New Roman" w:hAnsi="Times New Roman" w:cs="Times New Roman"/>
                <w:color w:val="000000"/>
                <w:lang w:eastAsia="ru-RU"/>
              </w:rPr>
              <w:t xml:space="preserve">  </w:t>
            </w:r>
            <w:r w:rsidRPr="006C615F">
              <w:rPr>
                <w:rFonts w:ascii="Times New Roman" w:eastAsia="Times New Roman" w:hAnsi="Times New Roman" w:cs="Times New Roman"/>
                <w:color w:val="000000"/>
                <w:lang w:eastAsia="ru-RU"/>
              </w:rPr>
              <w:t xml:space="preserve"> календарных дней;</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 xml:space="preserve">4 этап - Пусконаладочные работы </w:t>
            </w:r>
            <w:r w:rsidR="005721C5">
              <w:rPr>
                <w:rFonts w:ascii="Times New Roman" w:eastAsia="Times New Roman" w:hAnsi="Times New Roman" w:cs="Times New Roman"/>
                <w:color w:val="000000"/>
                <w:u w:val="single"/>
                <w:lang w:eastAsia="ru-RU"/>
              </w:rPr>
              <w:t>  </w:t>
            </w:r>
            <w:r w:rsidR="005721C5">
              <w:rPr>
                <w:rFonts w:ascii="Times New Roman" w:eastAsia="Times New Roman" w:hAnsi="Times New Roman" w:cs="Times New Roman"/>
                <w:color w:val="000000"/>
                <w:u w:val="single"/>
                <w:lang w:eastAsia="ru-RU"/>
              </w:rPr>
              <w:tab/>
              <w:t>  </w:t>
            </w:r>
            <w:r w:rsidR="005721C5">
              <w:rPr>
                <w:rFonts w:ascii="Times New Roman" w:eastAsia="Times New Roman" w:hAnsi="Times New Roman" w:cs="Times New Roman"/>
                <w:color w:val="000000"/>
                <w:lang w:eastAsia="ru-RU"/>
              </w:rPr>
              <w:t xml:space="preserve">  </w:t>
            </w:r>
            <w:r w:rsidRPr="006C615F">
              <w:rPr>
                <w:rFonts w:ascii="Times New Roman" w:eastAsia="Times New Roman" w:hAnsi="Times New Roman" w:cs="Times New Roman"/>
                <w:color w:val="000000"/>
                <w:lang w:eastAsia="ru-RU"/>
              </w:rPr>
              <w:t xml:space="preserve"> календарных дней.</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Допускается досрочная сдача работ.</w:t>
            </w:r>
          </w:p>
        </w:tc>
      </w:tr>
      <w:tr w:rsidR="006C615F" w:rsidRPr="006C615F" w:rsidTr="006C615F">
        <w:tc>
          <w:tcPr>
            <w:tcW w:w="600" w:type="dxa"/>
            <w:tcBorders>
              <w:top w:val="single" w:sz="2" w:space="0" w:color="auto"/>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7.</w:t>
            </w:r>
          </w:p>
        </w:tc>
        <w:tc>
          <w:tcPr>
            <w:tcW w:w="2916" w:type="dxa"/>
            <w:tcBorders>
              <w:top w:val="single" w:sz="2" w:space="0" w:color="auto"/>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 xml:space="preserve">Количество (объем) подлежащих выполнению работ </w:t>
            </w:r>
          </w:p>
        </w:tc>
        <w:tc>
          <w:tcPr>
            <w:tcW w:w="6435" w:type="dxa"/>
            <w:tcBorders>
              <w:top w:val="single" w:sz="2" w:space="0" w:color="auto"/>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I. Разработка проектно-сметной документации АУГПТ/АУППТ (Стадия проектирования "Рабочая документация") в составе:</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r>
      <w:tr w:rsidR="006C615F" w:rsidRPr="006C615F" w:rsidTr="006C615F">
        <w:tc>
          <w:tcPr>
            <w:tcW w:w="600"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2916"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c>
          <w:tcPr>
            <w:tcW w:w="6435"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 xml:space="preserve">1. Пояснительная записка. </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1.1. содержание,</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1.2. перечень ссылочных и прилагаемых документов.</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r>
      <w:tr w:rsidR="006C615F" w:rsidRPr="006C615F" w:rsidTr="006C615F">
        <w:tc>
          <w:tcPr>
            <w:tcW w:w="600"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2916"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c>
          <w:tcPr>
            <w:tcW w:w="6435"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2. Описательная часть.</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2.1. исходные данные (основание для разработки проекта, описание объекта защиты, основные нормативные документы, в соответствии с которыми принимаются решения);</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r>
      <w:tr w:rsidR="006C615F" w:rsidRPr="006C615F" w:rsidTr="006C615F">
        <w:tc>
          <w:tcPr>
            <w:tcW w:w="600"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2916"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c>
          <w:tcPr>
            <w:tcW w:w="6435"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2.2. описание АУГПТ/АУППТ (обоснование выбранного типа установки, описание применяемого оборудования, информационного обмена между элементами установки, принципов и мест их размещения, алгоритмов управления инженерными системами и т.п.);</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r>
      <w:tr w:rsidR="006C615F" w:rsidRPr="006C615F" w:rsidTr="006C615F">
        <w:tc>
          <w:tcPr>
            <w:tcW w:w="600"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2916"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c>
          <w:tcPr>
            <w:tcW w:w="6435"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2.3. электропитание АУГПТ/АУППТ (описание основных и резервных источников электропитания проектируемой установки и мест их размещения);</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 требования безопасности при производстве работ.</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r>
      <w:tr w:rsidR="006C615F" w:rsidRPr="006C615F" w:rsidTr="006C615F">
        <w:tc>
          <w:tcPr>
            <w:tcW w:w="600"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2916"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c>
          <w:tcPr>
            <w:tcW w:w="6435"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2.4. Графическая часть рабочей документации:</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 содержание;</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 условные обозначения;</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r>
      <w:tr w:rsidR="006C615F" w:rsidRPr="006C615F" w:rsidTr="006C615F">
        <w:tc>
          <w:tcPr>
            <w:tcW w:w="600"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2916"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c>
          <w:tcPr>
            <w:tcW w:w="6435"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 поэтажные планы расстановки оборудования и прокладки сетей;</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 схема внешних соединений и подключений приборов;</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структурная схема установки.</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3. Кабельный журнал.</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r>
      <w:tr w:rsidR="006C615F" w:rsidRPr="006C615F" w:rsidTr="006C615F">
        <w:tc>
          <w:tcPr>
            <w:tcW w:w="600"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2916"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c>
          <w:tcPr>
            <w:tcW w:w="6435"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4. Спецификация оборудования и материалов.</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5. Приложения к рабочей документации:</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 задание Заказчику на обеспечение АУГПТ/АУППТ электроэнергией;</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 задание Заказчику на техническое обслуживание АУГПТ/АУППТ;</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r>
      <w:tr w:rsidR="006C615F" w:rsidRPr="006C615F" w:rsidTr="006C615F">
        <w:tc>
          <w:tcPr>
            <w:tcW w:w="600"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2916"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c>
          <w:tcPr>
            <w:tcW w:w="6435"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 алгоритмы управления инженерными системами здания, порядок их включения/отключения, таблицы управляющих сигналов (таблицы программирования)</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 расчеты емкости аккумуляторных батарей источников резервного питания;</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 другие расчеты и иные документы при необходимости.</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r>
      <w:tr w:rsidR="006C615F" w:rsidRPr="006C615F" w:rsidTr="006C615F">
        <w:tc>
          <w:tcPr>
            <w:tcW w:w="600"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2916"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c>
          <w:tcPr>
            <w:tcW w:w="6435"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II. Закупка и поставка оборудования.</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III. Монтаж, пусконаладочные работы АУГПТ/АУППТ в соответствии с разработанной и утвержденной Заказчиком Рабочей документацией.</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VI. Предоставление исполнительной документации (согласно п.13 ТЗ).</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r>
      <w:tr w:rsidR="006C615F" w:rsidRPr="006C615F" w:rsidTr="006C615F">
        <w:tc>
          <w:tcPr>
            <w:tcW w:w="600" w:type="dxa"/>
            <w:tcBorders>
              <w:top w:val="nil"/>
              <w:left w:val="single" w:sz="2" w:space="0" w:color="auto"/>
              <w:bottom w:val="single" w:sz="2" w:space="0" w:color="auto"/>
              <w:right w:val="single" w:sz="2" w:space="0" w:color="auto"/>
            </w:tcBorders>
          </w:tcPr>
          <w:p w:rsidR="006C615F" w:rsidRPr="006C615F" w:rsidRDefault="006C615F" w:rsidP="006C615F">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2916" w:type="dxa"/>
            <w:tcBorders>
              <w:top w:val="nil"/>
              <w:left w:val="single" w:sz="2" w:space="0" w:color="auto"/>
              <w:bottom w:val="single" w:sz="2" w:space="0" w:color="auto"/>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c>
          <w:tcPr>
            <w:tcW w:w="6435" w:type="dxa"/>
            <w:tcBorders>
              <w:top w:val="nil"/>
              <w:left w:val="single" w:sz="2" w:space="0" w:color="auto"/>
              <w:bottom w:val="single" w:sz="2" w:space="0" w:color="auto"/>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Осуществление строительного контроля (в соответствии с Положением о проведении строительного контроля при осуществлении строительства, реконструкции и капитального ремонта объектов капитального строительства, утвержденным постановлением Правительства Российской Федерации от 21.06.2010 № 468), входной контроль качества применяемых изделий и материалов, оперативный контроль качества выполняемых строительных работ, контроль соответствия выполняемых работ требованиям нормативных документов и проектной документации, проверка соблюдения технологической дисциплины в процессе производства работ.</w:t>
            </w:r>
          </w:p>
        </w:tc>
      </w:tr>
      <w:tr w:rsidR="006C615F" w:rsidRPr="006C615F" w:rsidTr="006C615F">
        <w:tc>
          <w:tcPr>
            <w:tcW w:w="600" w:type="dxa"/>
            <w:tcBorders>
              <w:top w:val="single" w:sz="2" w:space="0" w:color="auto"/>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8.</w:t>
            </w:r>
          </w:p>
        </w:tc>
        <w:tc>
          <w:tcPr>
            <w:tcW w:w="2916" w:type="dxa"/>
            <w:tcBorders>
              <w:top w:val="single" w:sz="2" w:space="0" w:color="auto"/>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 xml:space="preserve">Технические требования </w:t>
            </w:r>
          </w:p>
        </w:tc>
        <w:tc>
          <w:tcPr>
            <w:tcW w:w="6435" w:type="dxa"/>
            <w:tcBorders>
              <w:top w:val="single" w:sz="2" w:space="0" w:color="auto"/>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Производство работ в соответствии с актуальными нормативными правовыми актами и нормативными документами, рабочей и сметной документацией, техническим заданием и условиями договора.</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r>
      <w:tr w:rsidR="006C615F" w:rsidRPr="006C615F" w:rsidTr="006C615F">
        <w:tc>
          <w:tcPr>
            <w:tcW w:w="600"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2916"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c>
          <w:tcPr>
            <w:tcW w:w="6435"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Выполнение мероприятия по технике безопасности и пожарной безопасности.</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Выполнение работ с соблюдением условий охраны труда.</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Выполнение работ квалифицированными специалистами.</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r>
      <w:tr w:rsidR="006C615F" w:rsidRPr="006C615F" w:rsidTr="006C615F">
        <w:tc>
          <w:tcPr>
            <w:tcW w:w="600"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2916"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c>
          <w:tcPr>
            <w:tcW w:w="6435"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Выполнение работ собственными средствами при помощи необходимого оборудования, приборов, инструментов и материалов заводского производства (наличие сертификатов на материал, наличие паспортов и свидетельств о поверке на приборы и оборудование).</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r>
      <w:tr w:rsidR="006C615F" w:rsidRPr="006C615F" w:rsidTr="006C615F">
        <w:tc>
          <w:tcPr>
            <w:tcW w:w="600"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2916"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c>
          <w:tcPr>
            <w:tcW w:w="6435"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Обеспечение соответствия результатов работ требованиям качества, безопасности жизни и здоровья, а также иным требованиям сертификации, безопасности, лицензирования, установленным действующим законодательством РФ.</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r>
      <w:tr w:rsidR="006C615F" w:rsidRPr="006C615F" w:rsidTr="006C615F">
        <w:tc>
          <w:tcPr>
            <w:tcW w:w="600"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2916"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c>
          <w:tcPr>
            <w:tcW w:w="6435"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 xml:space="preserve">Осмотр объекта и на месте и ознакомление с объемно-планировочными решениями здания, расположением оборудования систем противопожарной защиты и его составом, расположением вентиляционных отверстий и электрических светильников в помещениях, расположением инженерного оборудования на объекте, уточнение всех размеров. Проверка всех размеров на месте производится подрядчиком при посещении объекта и перед предоставлением ценового предложения. Дальнейшая корректировка указанных объемов в сторону увеличения недопустима. </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r>
      <w:tr w:rsidR="006C615F" w:rsidRPr="006C615F" w:rsidTr="006C615F">
        <w:tc>
          <w:tcPr>
            <w:tcW w:w="600"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2916"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c>
          <w:tcPr>
            <w:tcW w:w="6435"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При подготовке ценового предложения подрядчику необходимо определить стоимость отдельно по разработке проектной документации и отдельно по выполнению монтажных и пусконаладочных работ.</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r>
      <w:tr w:rsidR="006C615F" w:rsidRPr="006C615F" w:rsidTr="006C615F">
        <w:tc>
          <w:tcPr>
            <w:tcW w:w="600"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2916"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c>
          <w:tcPr>
            <w:tcW w:w="6435"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 xml:space="preserve">Монтаж АУГПТ/АУППТ должен производиться без отключения действующих на объекте систем противопожарной защиты (СПЗ). </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Восстановительный ремонт оборудования и помещений здания, если повреждения были нанесены действиями подрядчика, выполняется за счет подрядчика (в восстановительный ремонт также входит заделка отверстий после монтажа оборудования).</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r>
      <w:tr w:rsidR="006C615F" w:rsidRPr="006C615F" w:rsidTr="006C615F">
        <w:tc>
          <w:tcPr>
            <w:tcW w:w="600"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2916"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c>
          <w:tcPr>
            <w:tcW w:w="6435"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При выполнении работ подрядчик обязан принимать меры по изоляции оборудования и мебели от мусора и пыли (накрытию полиэтиленовой пленкой), после завершения работ принимать меры по наведению чистоты и порядка в помещениях.</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После заключения Договора на выполнение работ подрядчик обязан организовать прохождение инструктажа по технике безопасности, пожарной безопасности и охране труда.</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r>
      <w:tr w:rsidR="006C615F" w:rsidRPr="006C615F" w:rsidTr="006C615F">
        <w:tc>
          <w:tcPr>
            <w:tcW w:w="600"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2916"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c>
          <w:tcPr>
            <w:tcW w:w="6435"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В целях оперативного решения вопросов, связанных с выполнением работ, Заказчик назначает своего представителя на объекте, который от его имени в пределах его полномочий будет осуществлять строительный контроль, в том числе контроль за ходом выполнения работ, производить проверку качества работ, соответствие используемых материалов и оборудования условиям договора.</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r>
      <w:tr w:rsidR="006C615F" w:rsidRPr="006C615F" w:rsidTr="006C615F">
        <w:tc>
          <w:tcPr>
            <w:tcW w:w="600" w:type="dxa"/>
            <w:tcBorders>
              <w:top w:val="nil"/>
              <w:left w:val="single" w:sz="2" w:space="0" w:color="auto"/>
              <w:bottom w:val="single" w:sz="2" w:space="0" w:color="auto"/>
              <w:right w:val="single" w:sz="2" w:space="0" w:color="auto"/>
            </w:tcBorders>
          </w:tcPr>
          <w:p w:rsidR="006C615F" w:rsidRPr="006C615F" w:rsidRDefault="006C615F" w:rsidP="006C615F">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2916" w:type="dxa"/>
            <w:tcBorders>
              <w:top w:val="nil"/>
              <w:left w:val="single" w:sz="2" w:space="0" w:color="auto"/>
              <w:bottom w:val="single" w:sz="2" w:space="0" w:color="auto"/>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c>
          <w:tcPr>
            <w:tcW w:w="6435" w:type="dxa"/>
            <w:tcBorders>
              <w:top w:val="nil"/>
              <w:left w:val="single" w:sz="2" w:space="0" w:color="auto"/>
              <w:bottom w:val="single" w:sz="2" w:space="0" w:color="auto"/>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Подрядчик совместно с Заказчиком, осуществляющим строительный контроль, при необходимости оформляет акты освидетельствования скрытых работ. Если закрытие работ выполнено без представителя Заказчика, осуществляющего строительный контроль, или он не был информирован об этом, то по его требованию Подрядчик обязан за свой счёт вскрыть любую часть скрытых работ.</w:t>
            </w:r>
          </w:p>
        </w:tc>
      </w:tr>
      <w:tr w:rsidR="006C615F" w:rsidRPr="006C615F" w:rsidTr="006C615F">
        <w:tc>
          <w:tcPr>
            <w:tcW w:w="600" w:type="dxa"/>
            <w:tcBorders>
              <w:top w:val="single" w:sz="2" w:space="0" w:color="auto"/>
              <w:left w:val="single" w:sz="2" w:space="0" w:color="auto"/>
              <w:bottom w:val="single" w:sz="2" w:space="0" w:color="auto"/>
              <w:right w:val="single" w:sz="2" w:space="0" w:color="auto"/>
            </w:tcBorders>
          </w:tcPr>
          <w:p w:rsidR="006C615F" w:rsidRPr="006C615F" w:rsidRDefault="006C615F" w:rsidP="006C615F">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9.</w:t>
            </w:r>
          </w:p>
        </w:tc>
        <w:tc>
          <w:tcPr>
            <w:tcW w:w="2916" w:type="dxa"/>
            <w:tcBorders>
              <w:top w:val="single" w:sz="2" w:space="0" w:color="auto"/>
              <w:left w:val="single" w:sz="2" w:space="0" w:color="auto"/>
              <w:bottom w:val="single" w:sz="2" w:space="0" w:color="auto"/>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 xml:space="preserve">Получение разрешений, согласований сторонних организаций </w:t>
            </w:r>
          </w:p>
        </w:tc>
        <w:tc>
          <w:tcPr>
            <w:tcW w:w="6435" w:type="dxa"/>
            <w:tcBorders>
              <w:top w:val="single" w:sz="2" w:space="0" w:color="auto"/>
              <w:left w:val="single" w:sz="2" w:space="0" w:color="auto"/>
              <w:bottom w:val="single" w:sz="2" w:space="0" w:color="auto"/>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 xml:space="preserve">Не требуется </w:t>
            </w:r>
          </w:p>
        </w:tc>
      </w:tr>
      <w:tr w:rsidR="006C615F" w:rsidRPr="006C615F" w:rsidTr="006C615F">
        <w:tc>
          <w:tcPr>
            <w:tcW w:w="600" w:type="dxa"/>
            <w:tcBorders>
              <w:top w:val="single" w:sz="2" w:space="0" w:color="auto"/>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10.</w:t>
            </w:r>
          </w:p>
        </w:tc>
        <w:tc>
          <w:tcPr>
            <w:tcW w:w="2916" w:type="dxa"/>
            <w:tcBorders>
              <w:top w:val="single" w:sz="2" w:space="0" w:color="auto"/>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 xml:space="preserve">Общие требования к проектированию. </w:t>
            </w:r>
          </w:p>
        </w:tc>
        <w:tc>
          <w:tcPr>
            <w:tcW w:w="6435" w:type="dxa"/>
            <w:tcBorders>
              <w:top w:val="single" w:sz="2" w:space="0" w:color="auto"/>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1. Проектная документация должна соответствовать требованиям постановления Правительства РФ от 16 февраля 2008 г. № 87 "О составе разделов проектной документации и требованиях к их содержанию", ГОСТ 21.101-2020 "Основные требования к проектной и рабочей документации".</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r>
      <w:tr w:rsidR="006C615F" w:rsidRPr="006C615F" w:rsidTr="006C615F">
        <w:tc>
          <w:tcPr>
            <w:tcW w:w="600"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2916"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c>
          <w:tcPr>
            <w:tcW w:w="6435"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Федеральный закон РФ №123-ФЗ "Технический регламент о требованиях пожарной безопасности".</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r>
      <w:tr w:rsidR="006C615F" w:rsidRPr="006C615F" w:rsidTr="006C615F">
        <w:tc>
          <w:tcPr>
            <w:tcW w:w="600"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2916"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c>
          <w:tcPr>
            <w:tcW w:w="6435"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Постановление Правительства РФ от 01.09.2021 № 1464 Об утверждении требований к оснащению объектов защиты автоматическими установками пожаротушения, системой пожарной сигнализации, системой оповещения и управления эвакуацией людей при пожаре.</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СП 485.1311500.2020 Системы противопожарной защиты. Установки пожаротушения автоматические. Нормы и правила проектирования.</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r>
      <w:tr w:rsidR="006C615F" w:rsidRPr="006C615F" w:rsidTr="006C615F">
        <w:tc>
          <w:tcPr>
            <w:tcW w:w="600"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2916"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c>
          <w:tcPr>
            <w:tcW w:w="6435"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СП 484.1311500.2020 Системы противопожарной защиты. Системы пожарной сигнализации и автоматизация систем противопожарной защиты. Нормы и правила проектирования.</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СП 3.13130.2009 Системы противопожарной защиты. Система оповещения и управления эвакуацией людей при пожаре. Требования пожарной безопасности.</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r>
      <w:tr w:rsidR="006C615F" w:rsidRPr="006C615F" w:rsidTr="006C615F">
        <w:tc>
          <w:tcPr>
            <w:tcW w:w="600"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2916"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c>
          <w:tcPr>
            <w:tcW w:w="6435"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СП 6.13130.2021 Системы противопожарной защиты. Электроустановки низковольтные. Требования пожарной безопасности.</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СП 7.13130.2013 Отопление, вентиляция и кондиционирование. Требования пожарной безопасности.</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r>
      <w:tr w:rsidR="006C615F" w:rsidRPr="006C615F" w:rsidTr="006C615F">
        <w:tc>
          <w:tcPr>
            <w:tcW w:w="600"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2916"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c>
          <w:tcPr>
            <w:tcW w:w="6435"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ГОСТ Р 53281-2009 Установки газового пожаротушения автоматические. Модули и батареи. Общие технические требования. Методы испытаний.</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ГОСТ Р 51091-97 Установки порошкового пожаротушения автоматические. Типы и основные параметры.</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r>
      <w:tr w:rsidR="006C615F" w:rsidRPr="006C615F" w:rsidTr="006C615F">
        <w:tc>
          <w:tcPr>
            <w:tcW w:w="600"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2916"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c>
          <w:tcPr>
            <w:tcW w:w="6435"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ГОСТ Р 31565-2012 Кабельные изделия. Требования пожарной безопасности.</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Другие нормативные документы.</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Требования настоящего ТЗ.</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r>
      <w:tr w:rsidR="006C615F" w:rsidRPr="006C615F" w:rsidTr="006C615F">
        <w:tc>
          <w:tcPr>
            <w:tcW w:w="600"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2916"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c>
          <w:tcPr>
            <w:tcW w:w="6435"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2. Технические решения перед началом проектирования согласовать с Заказчиком.</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3. Технические решения, принятые в рабочей документации, должны соответствовать требованиям экологических, санитарно-гигиенических, противопожарных и других норм, действующих на территории РФ, и обеспечивать безопасную для жизни и здоровья людей эксплуатацию объекта при соблюдении предусмотренных проектом мероприятий.</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r>
      <w:tr w:rsidR="006C615F" w:rsidRPr="006C615F" w:rsidTr="006C615F">
        <w:tc>
          <w:tcPr>
            <w:tcW w:w="600" w:type="dxa"/>
            <w:tcBorders>
              <w:top w:val="nil"/>
              <w:left w:val="single" w:sz="2" w:space="0" w:color="auto"/>
              <w:bottom w:val="single" w:sz="2" w:space="0" w:color="auto"/>
              <w:right w:val="single" w:sz="2" w:space="0" w:color="auto"/>
            </w:tcBorders>
          </w:tcPr>
          <w:p w:rsidR="006C615F" w:rsidRPr="006C615F" w:rsidRDefault="006C615F" w:rsidP="006C615F">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2916" w:type="dxa"/>
            <w:tcBorders>
              <w:top w:val="nil"/>
              <w:left w:val="single" w:sz="2" w:space="0" w:color="auto"/>
              <w:bottom w:val="single" w:sz="2" w:space="0" w:color="auto"/>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c>
          <w:tcPr>
            <w:tcW w:w="6435" w:type="dxa"/>
            <w:tcBorders>
              <w:top w:val="nil"/>
              <w:left w:val="single" w:sz="2" w:space="0" w:color="auto"/>
              <w:bottom w:val="single" w:sz="2" w:space="0" w:color="auto"/>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4. Все разделы должны соответствовать действующим нормам и правилам эксплуатации помещений.</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5. Каждый раздел проекта должен быть оформлен отдельным томом.</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6. Подрядчик в ходе осмотра объекта и анализа представленных объемов работ, обязан предусмотреть в разделе ПД "Сметная документация" полный комплекс работ и согласований по реализации данного проекта.</w:t>
            </w:r>
          </w:p>
        </w:tc>
      </w:tr>
      <w:tr w:rsidR="006C615F" w:rsidRPr="006C615F" w:rsidTr="006C615F">
        <w:tc>
          <w:tcPr>
            <w:tcW w:w="600" w:type="dxa"/>
            <w:tcBorders>
              <w:top w:val="single" w:sz="2" w:space="0" w:color="auto"/>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11.</w:t>
            </w:r>
          </w:p>
        </w:tc>
        <w:tc>
          <w:tcPr>
            <w:tcW w:w="2916" w:type="dxa"/>
            <w:tcBorders>
              <w:top w:val="single" w:sz="2" w:space="0" w:color="auto"/>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 xml:space="preserve">Указания о необходимости согласования проектных решений </w:t>
            </w:r>
          </w:p>
        </w:tc>
        <w:tc>
          <w:tcPr>
            <w:tcW w:w="6435" w:type="dxa"/>
            <w:tcBorders>
              <w:top w:val="single" w:sz="2" w:space="0" w:color="auto"/>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Проектно-сметная документация (Рабочая документация) должна быть согласована с Заказчиком.</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 xml:space="preserve">Разработанная документация является собственностью Заказчика, и передача ее третьим лицам без его согласия запрещается. </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r>
      <w:tr w:rsidR="006C615F" w:rsidRPr="006C615F" w:rsidTr="006C615F">
        <w:tc>
          <w:tcPr>
            <w:tcW w:w="600" w:type="dxa"/>
            <w:tcBorders>
              <w:top w:val="nil"/>
              <w:left w:val="single" w:sz="2" w:space="0" w:color="auto"/>
              <w:bottom w:val="single" w:sz="2" w:space="0" w:color="auto"/>
              <w:right w:val="single" w:sz="2" w:space="0" w:color="auto"/>
            </w:tcBorders>
          </w:tcPr>
          <w:p w:rsidR="006C615F" w:rsidRPr="006C615F" w:rsidRDefault="006C615F" w:rsidP="006C615F">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2916" w:type="dxa"/>
            <w:tcBorders>
              <w:top w:val="nil"/>
              <w:left w:val="single" w:sz="2" w:space="0" w:color="auto"/>
              <w:bottom w:val="single" w:sz="2" w:space="0" w:color="auto"/>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c>
          <w:tcPr>
            <w:tcW w:w="6435" w:type="dxa"/>
            <w:tcBorders>
              <w:top w:val="nil"/>
              <w:left w:val="single" w:sz="2" w:space="0" w:color="auto"/>
              <w:bottom w:val="single" w:sz="2" w:space="0" w:color="auto"/>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Заказчик оставляет за собой право вносить изменения в документацию в процессе разработки.</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Рабочая документация считается принятой, если в срок, указанный в договоре, представлен полный комплект документации, согласованной со всеми заинтересованными организациями и техническими службами.</w:t>
            </w:r>
          </w:p>
        </w:tc>
      </w:tr>
      <w:tr w:rsidR="006C615F" w:rsidRPr="006C615F" w:rsidTr="006C615F">
        <w:tc>
          <w:tcPr>
            <w:tcW w:w="600" w:type="dxa"/>
            <w:tcBorders>
              <w:top w:val="single" w:sz="2" w:space="0" w:color="auto"/>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12.</w:t>
            </w:r>
          </w:p>
        </w:tc>
        <w:tc>
          <w:tcPr>
            <w:tcW w:w="2916" w:type="dxa"/>
            <w:tcBorders>
              <w:top w:val="single" w:sz="2" w:space="0" w:color="auto"/>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 xml:space="preserve">Требования к необходимости предъявления демонстрационных материалов, их состав и форма </w:t>
            </w:r>
          </w:p>
        </w:tc>
        <w:tc>
          <w:tcPr>
            <w:tcW w:w="6435" w:type="dxa"/>
            <w:tcBorders>
              <w:top w:val="single" w:sz="2" w:space="0" w:color="auto"/>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До начала работ необходимо предоставить:</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1. Образцы материалов, планируемые использовать при проведении работ;</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2. Сертификаты соответствия на все материалы и крепеж, результаты испытаний.</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3. Предоставить гарантию на материалы.</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r>
      <w:tr w:rsidR="006C615F" w:rsidRPr="006C615F" w:rsidTr="006C615F">
        <w:tc>
          <w:tcPr>
            <w:tcW w:w="600" w:type="dxa"/>
            <w:tcBorders>
              <w:top w:val="nil"/>
              <w:left w:val="single" w:sz="2" w:space="0" w:color="auto"/>
              <w:bottom w:val="single" w:sz="2" w:space="0" w:color="auto"/>
              <w:right w:val="single" w:sz="2" w:space="0" w:color="auto"/>
            </w:tcBorders>
          </w:tcPr>
          <w:p w:rsidR="006C615F" w:rsidRPr="006C615F" w:rsidRDefault="006C615F" w:rsidP="006C615F">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2916" w:type="dxa"/>
            <w:tcBorders>
              <w:top w:val="nil"/>
              <w:left w:val="single" w:sz="2" w:space="0" w:color="auto"/>
              <w:bottom w:val="single" w:sz="2" w:space="0" w:color="auto"/>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c>
          <w:tcPr>
            <w:tcW w:w="6435" w:type="dxa"/>
            <w:tcBorders>
              <w:top w:val="nil"/>
              <w:left w:val="single" w:sz="2" w:space="0" w:color="auto"/>
              <w:bottom w:val="single" w:sz="2" w:space="0" w:color="auto"/>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4. Все материалы, используемые при выполнении работ, должны соответствовать нормативным требованиям, предъявляемым к такой продукции законодательством Российской Федерации, иметь все необходимые сертификаты качества, сертификаты соответствия, удостоверяющие их качество, санитарно-эпидемиологическое заключение, сертификаты пожарной безопасности (при необходимости).</w:t>
            </w:r>
          </w:p>
        </w:tc>
      </w:tr>
      <w:tr w:rsidR="006C615F" w:rsidRPr="006C615F" w:rsidTr="006C615F">
        <w:tc>
          <w:tcPr>
            <w:tcW w:w="600" w:type="dxa"/>
            <w:tcBorders>
              <w:top w:val="single" w:sz="2" w:space="0" w:color="auto"/>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13.</w:t>
            </w:r>
          </w:p>
        </w:tc>
        <w:tc>
          <w:tcPr>
            <w:tcW w:w="2916" w:type="dxa"/>
            <w:tcBorders>
              <w:top w:val="single" w:sz="2" w:space="0" w:color="auto"/>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 xml:space="preserve">Требования к предоставлению исполнительной документации </w:t>
            </w:r>
          </w:p>
        </w:tc>
        <w:tc>
          <w:tcPr>
            <w:tcW w:w="6435" w:type="dxa"/>
            <w:tcBorders>
              <w:top w:val="single" w:sz="2" w:space="0" w:color="auto"/>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 xml:space="preserve">Подрядчик обязан своевременно предоставить исполнительную документацию (ИД), отражающую весь процесс строительства, оформленную согласно "Порядка ведения исполнительной документации при строительстве, реконструкции, капитальном ремонте объектов капитального строительства", утвержденного приказом Министерства строительства и жилищно-коммунального хозяйства Российской Федерации от 16.05.2023 № 344/пр и ГОСТ Р 21.101-2020 Система проектной документации для строительства (СПДС). Основные требования к проектной и рабочей документации. </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r>
      <w:tr w:rsidR="006C615F" w:rsidRPr="006C615F" w:rsidTr="006C615F">
        <w:tc>
          <w:tcPr>
            <w:tcW w:w="600"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2916"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c>
          <w:tcPr>
            <w:tcW w:w="6435"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Исполнительная документация, составляемая в процессе выполнения работ, включает: исполнительные чертежи (при необходимости), общий журнал работ, а также сопутствующие журналы, акты освидетельствования скрытых работ, промежуточные акты приемки ответственных конструкций, сертификаты соответствия на оборудование, гарантийные талоны на оборудование, расходные материалы, технические паспорта, руководства по эксплуатации и инструкции по монтажу, заверенные подрядчиком надлежащим образом.</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r>
      <w:tr w:rsidR="006C615F" w:rsidRPr="006C615F" w:rsidTr="006C615F">
        <w:tc>
          <w:tcPr>
            <w:tcW w:w="600" w:type="dxa"/>
            <w:tcBorders>
              <w:top w:val="nil"/>
              <w:left w:val="single" w:sz="2" w:space="0" w:color="auto"/>
              <w:bottom w:val="single" w:sz="2" w:space="0" w:color="auto"/>
              <w:right w:val="single" w:sz="2" w:space="0" w:color="auto"/>
            </w:tcBorders>
          </w:tcPr>
          <w:p w:rsidR="006C615F" w:rsidRPr="006C615F" w:rsidRDefault="006C615F" w:rsidP="006C615F">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2916" w:type="dxa"/>
            <w:tcBorders>
              <w:top w:val="nil"/>
              <w:left w:val="single" w:sz="2" w:space="0" w:color="auto"/>
              <w:bottom w:val="single" w:sz="2" w:space="0" w:color="auto"/>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c>
          <w:tcPr>
            <w:tcW w:w="6435" w:type="dxa"/>
            <w:tcBorders>
              <w:top w:val="nil"/>
              <w:left w:val="single" w:sz="2" w:space="0" w:color="auto"/>
              <w:bottom w:val="single" w:sz="2" w:space="0" w:color="auto"/>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Исполнительная документация на выполненные работы передается в трёх экземплярах на бумажном и один экземпляр на электронном носителе в формате dwg и pdf.</w:t>
            </w:r>
          </w:p>
        </w:tc>
      </w:tr>
      <w:tr w:rsidR="006C615F" w:rsidRPr="006C615F" w:rsidTr="006C615F">
        <w:tc>
          <w:tcPr>
            <w:tcW w:w="600" w:type="dxa"/>
            <w:tcBorders>
              <w:top w:val="single" w:sz="2" w:space="0" w:color="auto"/>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14.</w:t>
            </w:r>
          </w:p>
        </w:tc>
        <w:tc>
          <w:tcPr>
            <w:tcW w:w="2916" w:type="dxa"/>
            <w:tcBorders>
              <w:top w:val="single" w:sz="2" w:space="0" w:color="auto"/>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 xml:space="preserve">Требования к сметным расчетам и документации </w:t>
            </w:r>
          </w:p>
        </w:tc>
        <w:tc>
          <w:tcPr>
            <w:tcW w:w="6435" w:type="dxa"/>
            <w:tcBorders>
              <w:top w:val="single" w:sz="2" w:space="0" w:color="auto"/>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При расчёте в смете стоимости строительных, монтажных и пусконаладочных работ положением "Методика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введённой приказом Министерства строительства и жилищно-коммунального хозяйства Российской Федерации от 4 августа 2020 г. № 421/пр".</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r>
      <w:tr w:rsidR="006C615F" w:rsidRPr="006C615F" w:rsidTr="006C615F">
        <w:tc>
          <w:tcPr>
            <w:tcW w:w="600"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2916"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c>
          <w:tcPr>
            <w:tcW w:w="6435"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1. В смете стоимость СМР рассчитывается на основании составленных Заказчиком смет базисно-индексным методом по (Федеральной сметно-нормативной базе ценообразования ФСНБ - 2001 (редакция 2020, с учетом изменений дополнений), ФЕР; ФЕРр; ФЕРм; ФЕРмр; ФЕРп; ФЕРрр (далее ФЕР -2001) с пересчетом сметной стоимости в текущий уровень цен с применением индексов, разрабатываемых (Министерством Строительства и Жилищно-Коммунального Хозяйства Российской Федерации (МИНСТРОЙ РОССИИ).</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r>
      <w:tr w:rsidR="006C615F" w:rsidRPr="006C615F" w:rsidTr="006C615F">
        <w:tc>
          <w:tcPr>
            <w:tcW w:w="600"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2916"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c>
          <w:tcPr>
            <w:tcW w:w="6435"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2. Индексы изменения базисной стоимости в "текущие цены" применяются на дату заключения Договора.</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Сметы оформляются в текущем уровне цен построчно, а не с пересчетом базовых цен в конце раздела сметы или сводного сметного расчета, для простоты прочтения реальных затрат по каждой позиции (работы, материалы, механизмы, оборудование).</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3. Стоимость материалов принимается по сборникам средних сметных цен на материалы, учтенных ценниками/сборниками.</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r>
      <w:tr w:rsidR="006C615F" w:rsidRPr="006C615F" w:rsidTr="006C615F">
        <w:tc>
          <w:tcPr>
            <w:tcW w:w="600"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2916"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c>
          <w:tcPr>
            <w:tcW w:w="6435"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 xml:space="preserve">4. В сметах стоимость материалов, изделий и оборудования, не учтенных сборниками, ФЕР-2001, рассчитывается по согласованным Сторонами в Ценовых условиях ценам за единицу. Указанные в Ценовых условиях материалы, изделия и оборудование применяются при выполнении Работ, указанных в Договоре. Замена на аналоги возможна только в исключительных случаях по письменному согласованию с Заказчиком и не может быть направлена на ухудшение условий для Заказчика, таких как: </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r>
      <w:tr w:rsidR="006C615F" w:rsidRPr="006C615F" w:rsidTr="006C615F">
        <w:tc>
          <w:tcPr>
            <w:tcW w:w="600"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2916"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c>
          <w:tcPr>
            <w:tcW w:w="6435"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 увеличение стоимости;</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 ухудшение характеристик.</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 xml:space="preserve">5. При использовании стоимости материалов, изделий и оборудования, не учтенных сборниками, ФЕР-2001 и Ценовыми условиями, их стоимость в сметах указывается Подрядчиком по средним рыночным ценам региона, в котором находится объект Заказчика (по "цене поставщика") на дату закупки. </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r>
      <w:tr w:rsidR="006C615F" w:rsidRPr="006C615F" w:rsidTr="006C615F">
        <w:tc>
          <w:tcPr>
            <w:tcW w:w="600"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2916"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c>
          <w:tcPr>
            <w:tcW w:w="6435"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6. Стоимость материалов, изделий и оборудования по "цене поставщика" в обязательном порядке согласовывается с Заказчиком и подтверждается на этапе согласования сметы официальными прайс-листами производителя и крупных дилеров данных материалов, а при приемке результата Работ в актах выполненных работ (КС-2) подтверждается заверенными копиями счетов-фактур поставщика данного материала, а при необходимости и платежными документами.</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r>
      <w:tr w:rsidR="006C615F" w:rsidRPr="006C615F" w:rsidTr="006C615F">
        <w:tc>
          <w:tcPr>
            <w:tcW w:w="600"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2916"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c>
          <w:tcPr>
            <w:tcW w:w="6435"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7. При составлении смет применяются следующие коэффициенты, увеличивающие/уменьшающие стоимость СМР:</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 коэффициент среднегодового зимнего удорожания - согласно действующих нормативов</w:t>
            </w:r>
            <w:r w:rsidR="005721C5">
              <w:rPr>
                <w:rStyle w:val="a5"/>
                <w:rFonts w:ascii="Times New Roman" w:eastAsia="Times New Roman" w:hAnsi="Times New Roman" w:cs="Times New Roman"/>
                <w:color w:val="000000"/>
                <w:lang w:eastAsia="ru-RU"/>
              </w:rPr>
              <w:footnoteReference w:customMarkFollows="1" w:id="1"/>
              <w:t>*</w:t>
            </w:r>
            <w:r w:rsidRPr="006C615F">
              <w:rPr>
                <w:rFonts w:ascii="Times New Roman" w:eastAsia="Times New Roman" w:hAnsi="Times New Roman" w:cs="Times New Roman"/>
                <w:color w:val="000000"/>
                <w:lang w:eastAsia="ru-RU"/>
              </w:rPr>
              <w:t>.</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r>
      <w:tr w:rsidR="006C615F" w:rsidRPr="006C615F" w:rsidTr="006C615F">
        <w:tc>
          <w:tcPr>
            <w:tcW w:w="600"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2916"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c>
          <w:tcPr>
            <w:tcW w:w="6435" w:type="dxa"/>
            <w:tcBorders>
              <w:top w:val="nil"/>
              <w:left w:val="single" w:sz="2" w:space="0" w:color="auto"/>
              <w:bottom w:val="nil"/>
              <w:right w:val="single" w:sz="2" w:space="0" w:color="auto"/>
            </w:tcBorders>
          </w:tcPr>
          <w:p w:rsidR="006C615F" w:rsidRPr="006C615F" w:rsidRDefault="006C615F" w:rsidP="005721C5">
            <w:pPr>
              <w:autoSpaceDE w:val="0"/>
              <w:autoSpaceDN w:val="0"/>
              <w:adjustRightInd w:val="0"/>
              <w:spacing w:after="0" w:line="240" w:lineRule="auto"/>
              <w:rPr>
                <w:rFonts w:ascii="Times New Roman" w:eastAsia="Times New Roman" w:hAnsi="Times New Roman" w:cs="Times New Roman"/>
                <w:color w:val="000000"/>
                <w:lang w:eastAsia="ru-RU"/>
              </w:rPr>
            </w:pPr>
          </w:p>
        </w:tc>
      </w:tr>
      <w:tr w:rsidR="006C615F" w:rsidRPr="006C615F" w:rsidTr="006C615F">
        <w:tc>
          <w:tcPr>
            <w:tcW w:w="600"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2916"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c>
          <w:tcPr>
            <w:tcW w:w="6435"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 коэффициент стесненности, применяемый в связи с особенностью проведения работ в эксплуатируемых зданиях, к нормам затрат труда, заработной плате рабочих, затратам на эксплуатацию машин, в том числе заработной плате рабочих, обслуживающих машины, Кст = 1,15;</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 транспортные и заготовительно-складские расходы на материалы и изделия по "цене поставщика" - не превышают 1,035.</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r>
      <w:tr w:rsidR="006C615F" w:rsidRPr="006C615F" w:rsidTr="006C615F">
        <w:tc>
          <w:tcPr>
            <w:tcW w:w="600"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2916"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c>
          <w:tcPr>
            <w:tcW w:w="6435"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 Пусконаладочные работы автоматизированных систем управления I-II категории технической сложности (при наличии) - коэффициент к заработной плате 0,2.</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 поправки к сметным расчетам применяются в соответствии с технической частью ФЕР-2001;</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r>
      <w:tr w:rsidR="006C615F" w:rsidRPr="006C615F" w:rsidTr="006C615F">
        <w:tc>
          <w:tcPr>
            <w:tcW w:w="600"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2916"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c>
          <w:tcPr>
            <w:tcW w:w="6435"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 договорной коэффициент Кд;</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 понижающий коэффициент Кп;</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 иные коэффициенты, не указанные в п.7 настоящего Заказа, не применяются, все остальные потребности Подрядчика отражаются в договорном коэффициенте.</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r>
      <w:tr w:rsidR="006C615F" w:rsidRPr="006C615F" w:rsidTr="006C615F">
        <w:tc>
          <w:tcPr>
            <w:tcW w:w="600"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2916"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c>
          <w:tcPr>
            <w:tcW w:w="6435"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8. Резерв средств на непредвиденные работы и затраты, указываемые в смете, не может составлять более 5% от общей сметной цены СМР до начисления НДС, а в акте по форме КС-2 расшифровывается, обосновывается на основании нормативной базы ФЕР-2001 и согласовывается с Заказчиком. Неиспользованная часть резерва остается у Заказчика. Сумма затрат по сметному расчету и по непредвиденным затратам не могут превысить Итоговую предельную цену СМР, согласованную сторонами в Заказе. Такие расходы должны согласовываться с Заказчиком до их исполнения.</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r>
      <w:tr w:rsidR="006C615F" w:rsidRPr="006C615F" w:rsidTr="006C615F">
        <w:tc>
          <w:tcPr>
            <w:tcW w:w="600"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2916"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c>
          <w:tcPr>
            <w:tcW w:w="6435"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 xml:space="preserve">9. Кд - договорной коэффициент </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Начисляется для приведения итоговой сметной стоимости к стоимости договора, определенной по результатам закупочной процедуры. Рассчитывается, исходя из соотношения заработной платы рабочих (ЗП), учтенной в согласованной смете, и Итоговой предельной цены, согласованной Сторонами в Заказе (коэффициент определяется и фиксируется на стадии утверждения сметного расчета и дальнейшей корректировке не подлежит);</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r>
      <w:tr w:rsidR="006C615F" w:rsidRPr="006C615F" w:rsidTr="006C615F">
        <w:tc>
          <w:tcPr>
            <w:tcW w:w="600"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2916"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c>
          <w:tcPr>
            <w:tcW w:w="6435"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Коэффициент применяется к заработной плате рабочих (ЗП). НР и СП рассчитывается от ЗП с учетом данного коэффициента. Коэффициент учитывает все затраты Подрядчика, в том числе работу в выходные и нерабочие, праздничные дни, затраты, связанные с командированием или перевозкой работников Подрядной организаций на объекты Заказчика и другие затраты, необходимые для выполнения полного комплекса работ, предусмотренного условиями договора и технического задания.</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r>
      <w:tr w:rsidR="006C615F" w:rsidRPr="006C615F" w:rsidTr="006C615F">
        <w:tc>
          <w:tcPr>
            <w:tcW w:w="600"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2916"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c>
          <w:tcPr>
            <w:tcW w:w="6435"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r>
      <w:tr w:rsidR="006C615F" w:rsidRPr="006C615F" w:rsidTr="006C615F">
        <w:tc>
          <w:tcPr>
            <w:tcW w:w="600"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2916"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c>
          <w:tcPr>
            <w:tcW w:w="6435"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10. Кп - понижающий коэффициент применяется при расчете смет и актов выполненных работ КС-2.</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Коэффициент начисляется на итог сметы с учетом 5% непредвиденных, до начисления НДС и равен отношению суммы договора на итоговую сметную стоимость. (К понижающий =Сумма заключенного договора/итоговая сметная стоимость). Если по итогам сметного расчета или акта выполненных работ КС-2 суммарная цена СМР меньше согласованной Сторонами в Заказе Итоговой предельной цены СМР, указанный коэффициент равен 1.</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r>
      <w:tr w:rsidR="006C615F" w:rsidRPr="006C615F" w:rsidTr="006C615F">
        <w:tc>
          <w:tcPr>
            <w:tcW w:w="600" w:type="dxa"/>
            <w:tcBorders>
              <w:top w:val="nil"/>
              <w:left w:val="single" w:sz="2" w:space="0" w:color="auto"/>
              <w:bottom w:val="single" w:sz="2" w:space="0" w:color="auto"/>
              <w:right w:val="single" w:sz="2" w:space="0" w:color="auto"/>
            </w:tcBorders>
          </w:tcPr>
          <w:p w:rsidR="006C615F" w:rsidRPr="006C615F" w:rsidRDefault="006C615F" w:rsidP="006C615F">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2916" w:type="dxa"/>
            <w:tcBorders>
              <w:top w:val="nil"/>
              <w:left w:val="single" w:sz="2" w:space="0" w:color="auto"/>
              <w:bottom w:val="single" w:sz="2" w:space="0" w:color="auto"/>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c>
          <w:tcPr>
            <w:tcW w:w="6435" w:type="dxa"/>
            <w:tcBorders>
              <w:top w:val="nil"/>
              <w:left w:val="single" w:sz="2" w:space="0" w:color="auto"/>
              <w:bottom w:val="single" w:sz="2" w:space="0" w:color="auto"/>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11. По окончании всех работ уполномоченные представители обеих сторон подписывают акт по форме КС-2 и справку по форме КС-3, сформированную на основании согласованного сторонами локального сметного расчета и фактически выполненных объемов работ.</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Сметная документация предоставляется на согласование Заказчику в электронном виде в формате Еxcel и в программном варианте (*.gsf, *.xml)</w:t>
            </w:r>
          </w:p>
        </w:tc>
      </w:tr>
      <w:tr w:rsidR="006C615F" w:rsidRPr="006C615F" w:rsidTr="006C615F">
        <w:tc>
          <w:tcPr>
            <w:tcW w:w="600" w:type="dxa"/>
            <w:tcBorders>
              <w:top w:val="single" w:sz="2" w:space="0" w:color="auto"/>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15.</w:t>
            </w:r>
          </w:p>
        </w:tc>
        <w:tc>
          <w:tcPr>
            <w:tcW w:w="2916" w:type="dxa"/>
            <w:tcBorders>
              <w:top w:val="single" w:sz="2" w:space="0" w:color="auto"/>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 xml:space="preserve">Требования к подрядчику </w:t>
            </w:r>
          </w:p>
        </w:tc>
        <w:tc>
          <w:tcPr>
            <w:tcW w:w="6435" w:type="dxa"/>
            <w:tcBorders>
              <w:top w:val="single" w:sz="2" w:space="0" w:color="auto"/>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1. Требования к Подрядчику при проектировании - наличие свидетельства СРО о допуске к видам работ по подготовке проектной документации, которые оказывают влияние на безопасность объектов капитального строительства.</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r>
      <w:tr w:rsidR="006C615F" w:rsidRPr="006C615F" w:rsidTr="006C615F">
        <w:tc>
          <w:tcPr>
            <w:tcW w:w="600"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2916"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c>
          <w:tcPr>
            <w:tcW w:w="6435"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Лица, разрабатывающие проектную документацию средств обеспечения пожарной безопасности зданий и сооружений, которые введены в эксплуатацию, должны быть аттестованы согласно постановлению Правительства РФ от 30.11.2021 года № 2106.</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r>
      <w:tr w:rsidR="006C615F" w:rsidRPr="006C615F" w:rsidTr="006C615F">
        <w:tc>
          <w:tcPr>
            <w:tcW w:w="600"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2916"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c>
          <w:tcPr>
            <w:tcW w:w="6435"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2. Требования к Подрядчику при монтаже АУГПТ/АУППТ - наличие Лицензии Министерства РФ по делам гражданской обороны, чрезвычайным ситуациям и ликвидации последствий стихийных бедствий на осуществление производства работ по монтажу, ремонту и обслуживанию средств обеспечения пожарной безопасности зданий и сооружений с обязательным наличием следующих видов работ:</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r>
      <w:tr w:rsidR="006C615F" w:rsidRPr="006C615F" w:rsidTr="006C615F">
        <w:tc>
          <w:tcPr>
            <w:tcW w:w="600"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2916"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c>
          <w:tcPr>
            <w:tcW w:w="6435"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 монтаж, техническое обслуживание и ремонт систем пожаротушения и их элементов, включая диспетчеризацию и проведение пусконаладочных работ;</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r>
      <w:tr w:rsidR="006C615F" w:rsidRPr="006C615F" w:rsidTr="006C615F">
        <w:tc>
          <w:tcPr>
            <w:tcW w:w="600"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2916"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c>
          <w:tcPr>
            <w:tcW w:w="6435"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Общие требования к Подрядчику:</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 работники должны быть обеспечены специальной одеждой и обувью, не должны иметь противопоказаний по медицинской части для проведения ремонтно-строительных работ, допущены приказом по организации к проведению работ на высоте;</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r>
      <w:tr w:rsidR="006C615F" w:rsidRPr="006C615F" w:rsidTr="006C615F">
        <w:tc>
          <w:tcPr>
            <w:tcW w:w="600"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2916"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c>
          <w:tcPr>
            <w:tcW w:w="6435"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 представители Подрядчика должны иметь удостоверения специалистов о проверке знаний требований охраны труда;</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 представители Подрядчика должны быть допущены к работам в электроустановках напряжением до 1000 В и иметь группу по электробезопасности не ниже 3 группы;</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r>
      <w:tr w:rsidR="006C615F" w:rsidRPr="006C615F" w:rsidTr="006C615F">
        <w:tc>
          <w:tcPr>
            <w:tcW w:w="600"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2916"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c>
          <w:tcPr>
            <w:tcW w:w="6435"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 наличие у Подрядчика специалистов, прошедших инструктаж (согласно приказу МЧС РФ № 1120 от 16.12.2024) в объеме должностных (производственных) обязанностей (с предъявлением удостоверения или журнала инструктажей);</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 xml:space="preserve"> - наличие удостоверений у сотрудников о допуске к работам на высоте (если работы выполняются с высоты 1,8 м и более);</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r>
      <w:tr w:rsidR="006C615F" w:rsidRPr="006C615F" w:rsidTr="006C615F">
        <w:tc>
          <w:tcPr>
            <w:tcW w:w="600"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2916"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c>
          <w:tcPr>
            <w:tcW w:w="6435"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 Подрядчик должен обладать необходимыми профессиональными знаниями и опытом (не менее 3-х лет) выполнения аналогичных договоров, управленческой компетентностью и репутацией, иметь ресурсные возможности (финансовые, материально-технические, производственные, трудовые). Опыт работ подтверждается актами, КС, копиями договоров;</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r>
      <w:tr w:rsidR="006C615F" w:rsidRPr="006C615F" w:rsidTr="006C615F">
        <w:tc>
          <w:tcPr>
            <w:tcW w:w="600"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2916"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c>
          <w:tcPr>
            <w:tcW w:w="6435"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 Подрядчик 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и иметь соответствующие документы о вступлении в СРО на выполнение видов деятельности в рамках договора);</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r>
      <w:tr w:rsidR="006C615F" w:rsidRPr="006C615F" w:rsidTr="006C615F">
        <w:tc>
          <w:tcPr>
            <w:tcW w:w="600"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2916"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c>
          <w:tcPr>
            <w:tcW w:w="6435"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 Подрядчик не должен являться неплатежеспособным или банкротом, находится в процессе ликвидации, на имущество подрядчика в части, существенной для исполнения договора, не должен быть наложен арест, экономическая деятельность подрядчика не должна быть приостановлена;</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r>
      <w:tr w:rsidR="006C615F" w:rsidRPr="006C615F" w:rsidTr="006C615F">
        <w:tc>
          <w:tcPr>
            <w:tcW w:w="600"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2916"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c>
          <w:tcPr>
            <w:tcW w:w="6435"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 Подрядчик обязан производить работы на объекте в полном соответствии с Техническим Заданием Заказчика, рекомендациями завода-изготовителя используемого оборудования и материалов, а также требованиями Федеральных Законов, Градостроительного Кодекса РФ, иных нормативных правовых актах, СП, ГОСТ, требованиями пожарной безопасности, санитарными нормами, нормами охраны окружающей среды и нормами охраны труда, действующими на территории Российской Федерации;</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r>
      <w:tr w:rsidR="006C615F" w:rsidRPr="006C615F" w:rsidTr="006C615F">
        <w:tc>
          <w:tcPr>
            <w:tcW w:w="600" w:type="dxa"/>
            <w:tcBorders>
              <w:top w:val="nil"/>
              <w:left w:val="single" w:sz="2" w:space="0" w:color="auto"/>
              <w:bottom w:val="single" w:sz="2" w:space="0" w:color="auto"/>
              <w:right w:val="single" w:sz="2" w:space="0" w:color="auto"/>
            </w:tcBorders>
          </w:tcPr>
          <w:p w:rsidR="006C615F" w:rsidRPr="006C615F" w:rsidRDefault="006C615F" w:rsidP="006C615F">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2916" w:type="dxa"/>
            <w:tcBorders>
              <w:top w:val="nil"/>
              <w:left w:val="single" w:sz="2" w:space="0" w:color="auto"/>
              <w:bottom w:val="single" w:sz="2" w:space="0" w:color="auto"/>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c>
          <w:tcPr>
            <w:tcW w:w="6435" w:type="dxa"/>
            <w:tcBorders>
              <w:top w:val="nil"/>
              <w:left w:val="single" w:sz="2" w:space="0" w:color="auto"/>
              <w:bottom w:val="single" w:sz="2" w:space="0" w:color="auto"/>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Подрядчик обязан производить работы персоналом, имеющим гражданство Российской Федерации, либо лицами, имеющими официальные разрешения на проживание и осуществление трудовой деятельности на территории РФ, и нести за это полную ответственность.</w:t>
            </w:r>
          </w:p>
        </w:tc>
      </w:tr>
      <w:tr w:rsidR="006C615F" w:rsidRPr="006C615F" w:rsidTr="006C615F">
        <w:tc>
          <w:tcPr>
            <w:tcW w:w="600" w:type="dxa"/>
            <w:tcBorders>
              <w:top w:val="single" w:sz="2" w:space="0" w:color="auto"/>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16.</w:t>
            </w:r>
          </w:p>
        </w:tc>
        <w:tc>
          <w:tcPr>
            <w:tcW w:w="2916" w:type="dxa"/>
            <w:tcBorders>
              <w:top w:val="single" w:sz="2" w:space="0" w:color="auto"/>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 xml:space="preserve">Количество передаваемой Заказчику документации </w:t>
            </w:r>
          </w:p>
        </w:tc>
        <w:tc>
          <w:tcPr>
            <w:tcW w:w="6435" w:type="dxa"/>
            <w:tcBorders>
              <w:top w:val="single" w:sz="2" w:space="0" w:color="auto"/>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По завершении всех работ Подрядчик передает Заказчику следующую документацию:</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 xml:space="preserve">- проектно-сметную документацию (Стадия проектирования "Рабочая документация"), выполненная согласно п.7 технического задания, в трёх экземплярах на бумажном носителе и один экземпляр на электронном носителе (flesh накопитель); </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r>
      <w:tr w:rsidR="006C615F" w:rsidRPr="006C615F" w:rsidTr="006C615F">
        <w:tc>
          <w:tcPr>
            <w:tcW w:w="600"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2916"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c>
          <w:tcPr>
            <w:tcW w:w="6435"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 исполнительную документацию в трёх экземплярах на выполненные работы на бумажном и один экземпляр на электронном носителе (согласно п.13);</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 исполнительные схемы;</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 xml:space="preserve">- сертификаты соответствия на оборудование; </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r>
      <w:tr w:rsidR="006C615F" w:rsidRPr="006C615F" w:rsidTr="006C615F">
        <w:tc>
          <w:tcPr>
            <w:tcW w:w="600"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2916"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c>
          <w:tcPr>
            <w:tcW w:w="6435"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 сертификаты соответствия на кабельную продукцию;</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 паспорта, этикетки, техническую документацию и руководства по эксплуатации на оборудование;</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 акт о проведении входного контроля на оборудование;</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r>
      <w:tr w:rsidR="006C615F" w:rsidRPr="006C615F" w:rsidTr="006C615F">
        <w:tc>
          <w:tcPr>
            <w:tcW w:w="600"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2916"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c>
          <w:tcPr>
            <w:tcW w:w="6435"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 протокол проверки сопротивления изоляции проводов и кабелей;</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 акт об окончании монтажных работ;</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 акт об окончании пусконаладочных работ;</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r>
      <w:tr w:rsidR="006C615F" w:rsidRPr="006C615F" w:rsidTr="006C615F">
        <w:tc>
          <w:tcPr>
            <w:tcW w:w="600"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2916"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c>
          <w:tcPr>
            <w:tcW w:w="6435"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 акт о приемке технических средств АУГПТ/АУППТ;</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 ведомость смонтированного оборудования;</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 акты освидетельствования скрытых работ (при наличии скрытых работ);</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r>
      <w:tr w:rsidR="006C615F" w:rsidRPr="006C615F" w:rsidTr="006C615F">
        <w:tc>
          <w:tcPr>
            <w:tcW w:w="600" w:type="dxa"/>
            <w:tcBorders>
              <w:top w:val="nil"/>
              <w:left w:val="single" w:sz="2" w:space="0" w:color="auto"/>
              <w:bottom w:val="single" w:sz="2" w:space="0" w:color="auto"/>
              <w:right w:val="single" w:sz="2" w:space="0" w:color="auto"/>
            </w:tcBorders>
          </w:tcPr>
          <w:p w:rsidR="006C615F" w:rsidRPr="006C615F" w:rsidRDefault="006C615F" w:rsidP="006C615F">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2916" w:type="dxa"/>
            <w:tcBorders>
              <w:top w:val="nil"/>
              <w:left w:val="single" w:sz="2" w:space="0" w:color="auto"/>
              <w:bottom w:val="single" w:sz="2" w:space="0" w:color="auto"/>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c>
          <w:tcPr>
            <w:tcW w:w="6435" w:type="dxa"/>
            <w:tcBorders>
              <w:top w:val="nil"/>
              <w:left w:val="single" w:sz="2" w:space="0" w:color="auto"/>
              <w:bottom w:val="single" w:sz="2" w:space="0" w:color="auto"/>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 инструкции по эксплуатации АУГПТ/АУППТ;</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 акт сдачи-приемки выполненных работ;</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 акт формы КС-2, Справка формы КС-3.</w:t>
            </w:r>
          </w:p>
        </w:tc>
      </w:tr>
      <w:tr w:rsidR="006C615F" w:rsidRPr="006C615F" w:rsidTr="006C615F">
        <w:tc>
          <w:tcPr>
            <w:tcW w:w="600" w:type="dxa"/>
            <w:tcBorders>
              <w:top w:val="single" w:sz="2" w:space="0" w:color="auto"/>
              <w:left w:val="single" w:sz="2" w:space="0" w:color="auto"/>
              <w:bottom w:val="single" w:sz="2" w:space="0" w:color="auto"/>
              <w:right w:val="single" w:sz="2" w:space="0" w:color="auto"/>
            </w:tcBorders>
          </w:tcPr>
          <w:p w:rsidR="006C615F" w:rsidRPr="006C615F" w:rsidRDefault="006C615F" w:rsidP="006C615F">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17.</w:t>
            </w:r>
          </w:p>
        </w:tc>
        <w:tc>
          <w:tcPr>
            <w:tcW w:w="2916" w:type="dxa"/>
            <w:tcBorders>
              <w:top w:val="single" w:sz="2" w:space="0" w:color="auto"/>
              <w:left w:val="single" w:sz="2" w:space="0" w:color="auto"/>
              <w:bottom w:val="single" w:sz="2" w:space="0" w:color="auto"/>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 xml:space="preserve">Гарантийные обязательства </w:t>
            </w:r>
          </w:p>
        </w:tc>
        <w:tc>
          <w:tcPr>
            <w:tcW w:w="6435" w:type="dxa"/>
            <w:tcBorders>
              <w:top w:val="single" w:sz="2" w:space="0" w:color="auto"/>
              <w:left w:val="single" w:sz="2" w:space="0" w:color="auto"/>
              <w:bottom w:val="single" w:sz="2" w:space="0" w:color="auto"/>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 xml:space="preserve">Применяемое оборудование АУГПТ/АУППТ и кабельная продукция должны иметь сертификаты соответствия в области пожарной безопасности, сохранять свои характеристики в пределах нормы на срок, указанный в паспорте, но не менее чем 10 лет. </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 xml:space="preserve"> Гарантия на оборудование и выполненные работы по монтажу 36 месяцев с даты подписания актов приемки выполненных работ. </w:t>
            </w:r>
          </w:p>
        </w:tc>
      </w:tr>
      <w:tr w:rsidR="006C615F" w:rsidRPr="006C615F" w:rsidTr="006C615F">
        <w:tc>
          <w:tcPr>
            <w:tcW w:w="600" w:type="dxa"/>
            <w:tcBorders>
              <w:top w:val="single" w:sz="2" w:space="0" w:color="auto"/>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18.</w:t>
            </w:r>
          </w:p>
        </w:tc>
        <w:tc>
          <w:tcPr>
            <w:tcW w:w="2916" w:type="dxa"/>
            <w:tcBorders>
              <w:top w:val="single" w:sz="2" w:space="0" w:color="auto"/>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 xml:space="preserve">Приемка систем в эксплуатацию </w:t>
            </w:r>
          </w:p>
        </w:tc>
        <w:tc>
          <w:tcPr>
            <w:tcW w:w="6435" w:type="dxa"/>
            <w:tcBorders>
              <w:top w:val="single" w:sz="2" w:space="0" w:color="auto"/>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По завершению монтажных работ провести проверку:</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 АУГПТ/АУППТ;</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r>
      <w:tr w:rsidR="006C615F" w:rsidRPr="006C615F" w:rsidTr="006C615F">
        <w:tc>
          <w:tcPr>
            <w:tcW w:w="600"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2916"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c>
          <w:tcPr>
            <w:tcW w:w="6435"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 проведение комплексного опробования работоспособности систем АУГПТ/АУППТ, инженерных систем и систем безопасности объекта;</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 качества выполнения кабельных проходок.</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r>
      <w:tr w:rsidR="006C615F" w:rsidRPr="006C615F" w:rsidTr="006C615F">
        <w:tc>
          <w:tcPr>
            <w:tcW w:w="600"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2916"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c>
          <w:tcPr>
            <w:tcW w:w="6435" w:type="dxa"/>
            <w:tcBorders>
              <w:top w:val="nil"/>
              <w:left w:val="single" w:sz="2" w:space="0" w:color="auto"/>
              <w:bottom w:val="nil"/>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 xml:space="preserve">Составить итоговый акт проверки систем. </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Приемка систем в эксплуатацию осуществляется двухсторонней рабочей комиссией.</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r>
      <w:tr w:rsidR="006C615F" w:rsidRPr="006C615F" w:rsidTr="006C615F">
        <w:tc>
          <w:tcPr>
            <w:tcW w:w="600" w:type="dxa"/>
            <w:tcBorders>
              <w:top w:val="nil"/>
              <w:left w:val="single" w:sz="2" w:space="0" w:color="auto"/>
              <w:bottom w:val="single" w:sz="2" w:space="0" w:color="auto"/>
              <w:right w:val="single" w:sz="2" w:space="0" w:color="auto"/>
            </w:tcBorders>
          </w:tcPr>
          <w:p w:rsidR="006C615F" w:rsidRPr="006C615F" w:rsidRDefault="006C615F" w:rsidP="006C615F">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2916" w:type="dxa"/>
            <w:tcBorders>
              <w:top w:val="nil"/>
              <w:left w:val="single" w:sz="2" w:space="0" w:color="auto"/>
              <w:bottom w:val="single" w:sz="2" w:space="0" w:color="auto"/>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tc>
        <w:tc>
          <w:tcPr>
            <w:tcW w:w="6435" w:type="dxa"/>
            <w:tcBorders>
              <w:top w:val="nil"/>
              <w:left w:val="single" w:sz="2" w:space="0" w:color="auto"/>
              <w:bottom w:val="single" w:sz="2" w:space="0" w:color="auto"/>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Комиссии представляется документы, указанные в п.12; 13; 16 технического задания.</w:t>
            </w: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p>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Результатом работы комиссии является акт о приёмке после комплексного испытания, подписанный всеми членами приемочной комиссии.</w:t>
            </w:r>
          </w:p>
        </w:tc>
      </w:tr>
      <w:tr w:rsidR="006C615F" w:rsidRPr="006C615F" w:rsidTr="006C615F">
        <w:tc>
          <w:tcPr>
            <w:tcW w:w="600" w:type="dxa"/>
            <w:tcBorders>
              <w:top w:val="single" w:sz="2" w:space="0" w:color="auto"/>
              <w:left w:val="single" w:sz="2" w:space="0" w:color="auto"/>
              <w:bottom w:val="single" w:sz="2" w:space="0" w:color="auto"/>
              <w:right w:val="single" w:sz="2" w:space="0" w:color="auto"/>
            </w:tcBorders>
          </w:tcPr>
          <w:p w:rsidR="006C615F" w:rsidRPr="006C615F" w:rsidRDefault="006C615F" w:rsidP="006C615F">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19.</w:t>
            </w:r>
          </w:p>
        </w:tc>
        <w:tc>
          <w:tcPr>
            <w:tcW w:w="2916" w:type="dxa"/>
            <w:tcBorders>
              <w:top w:val="single" w:sz="2" w:space="0" w:color="auto"/>
              <w:left w:val="single" w:sz="2" w:space="0" w:color="auto"/>
              <w:bottom w:val="single" w:sz="2" w:space="0" w:color="auto"/>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 xml:space="preserve">Условия оплаты </w:t>
            </w:r>
          </w:p>
        </w:tc>
        <w:tc>
          <w:tcPr>
            <w:tcW w:w="6435" w:type="dxa"/>
            <w:tcBorders>
              <w:top w:val="single" w:sz="2" w:space="0" w:color="auto"/>
              <w:left w:val="single" w:sz="2" w:space="0" w:color="auto"/>
              <w:bottom w:val="single" w:sz="2" w:space="0" w:color="auto"/>
              <w:right w:val="single" w:sz="2" w:space="0" w:color="auto"/>
            </w:tcBorders>
          </w:tcPr>
          <w:p w:rsidR="006C615F" w:rsidRPr="006C615F" w:rsidRDefault="006C615F" w:rsidP="006C615F">
            <w:pPr>
              <w:autoSpaceDE w:val="0"/>
              <w:autoSpaceDN w:val="0"/>
              <w:adjustRightInd w:val="0"/>
              <w:spacing w:after="0" w:line="240" w:lineRule="auto"/>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Оплата 100% в течении 30 календарных дней с даты подписания акта выполненных работ.</w:t>
            </w:r>
          </w:p>
        </w:tc>
      </w:tr>
    </w:tbl>
    <w:p w:rsidR="006C615F" w:rsidRPr="006C615F" w:rsidRDefault="006C615F" w:rsidP="006C615F">
      <w:pPr>
        <w:autoSpaceDE w:val="0"/>
        <w:autoSpaceDN w:val="0"/>
        <w:adjustRightInd w:val="0"/>
        <w:spacing w:after="0" w:line="240" w:lineRule="auto"/>
        <w:ind w:firstLine="240"/>
        <w:jc w:val="both"/>
        <w:rPr>
          <w:rFonts w:ascii="Times New Roman" w:eastAsia="Times New Roman" w:hAnsi="Times New Roman" w:cs="Times New Roman"/>
          <w:color w:val="000000"/>
          <w:lang w:eastAsia="ru-RU"/>
        </w:rPr>
      </w:pPr>
    </w:p>
    <w:p w:rsidR="006C615F" w:rsidRPr="006C615F" w:rsidRDefault="006C615F" w:rsidP="006C615F">
      <w:pPr>
        <w:autoSpaceDE w:val="0"/>
        <w:autoSpaceDN w:val="0"/>
        <w:adjustRightInd w:val="0"/>
        <w:spacing w:after="0" w:line="240" w:lineRule="auto"/>
        <w:ind w:firstLine="240"/>
        <w:jc w:val="both"/>
        <w:rPr>
          <w:rFonts w:ascii="Times New Roman" w:eastAsia="Times New Roman" w:hAnsi="Times New Roman" w:cs="Times New Roman"/>
          <w:color w:val="000000"/>
          <w:lang w:eastAsia="ru-RU"/>
        </w:rPr>
      </w:pPr>
    </w:p>
    <w:p w:rsidR="006C615F" w:rsidRPr="006C615F" w:rsidRDefault="006C615F" w:rsidP="005721C5">
      <w:pPr>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Приложение к ТЗ:</w:t>
      </w:r>
    </w:p>
    <w:p w:rsidR="006C615F" w:rsidRPr="006C615F" w:rsidRDefault="006C615F" w:rsidP="005721C5">
      <w:pPr>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p>
    <w:p w:rsidR="006C615F" w:rsidRPr="006C615F" w:rsidRDefault="006C615F" w:rsidP="005721C5">
      <w:pPr>
        <w:tabs>
          <w:tab w:val="left" w:pos="4111"/>
        </w:tabs>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Планы помещений и экспликация помещений здания торгового центра по адресу</w:t>
      </w:r>
      <w:r w:rsidR="005721C5">
        <w:rPr>
          <w:rFonts w:ascii="Times New Roman" w:eastAsia="Times New Roman" w:hAnsi="Times New Roman" w:cs="Times New Roman"/>
          <w:color w:val="000000"/>
          <w:lang w:eastAsia="ru-RU"/>
        </w:rPr>
        <w:t>:</w:t>
      </w:r>
      <w:r w:rsidR="005721C5">
        <w:rPr>
          <w:rFonts w:ascii="Times New Roman" w:eastAsia="Times New Roman" w:hAnsi="Times New Roman" w:cs="Times New Roman"/>
          <w:color w:val="000000"/>
          <w:lang w:eastAsia="ru-RU"/>
        </w:rPr>
        <w:br/>
      </w:r>
      <w:r w:rsidR="005721C5">
        <w:rPr>
          <w:rFonts w:ascii="Times New Roman" w:eastAsia="Times New Roman" w:hAnsi="Times New Roman" w:cs="Times New Roman"/>
          <w:color w:val="000000"/>
          <w:u w:val="single"/>
          <w:lang w:eastAsia="ru-RU"/>
        </w:rPr>
        <w:t>  </w:t>
      </w:r>
      <w:r w:rsidR="005721C5">
        <w:rPr>
          <w:rFonts w:ascii="Times New Roman" w:eastAsia="Times New Roman" w:hAnsi="Times New Roman" w:cs="Times New Roman"/>
          <w:color w:val="000000"/>
          <w:u w:val="single"/>
          <w:lang w:eastAsia="ru-RU"/>
        </w:rPr>
        <w:tab/>
        <w:t>  </w:t>
      </w:r>
      <w:r w:rsidR="005721C5">
        <w:rPr>
          <w:rFonts w:ascii="Times New Roman" w:eastAsia="Times New Roman" w:hAnsi="Times New Roman" w:cs="Times New Roman"/>
          <w:color w:val="000000"/>
          <w:lang w:eastAsia="ru-RU"/>
        </w:rPr>
        <w:t xml:space="preserve"> </w:t>
      </w:r>
      <w:r w:rsidRPr="006C615F">
        <w:rPr>
          <w:rFonts w:ascii="Times New Roman" w:eastAsia="Times New Roman" w:hAnsi="Times New Roman" w:cs="Times New Roman"/>
          <w:color w:val="000000"/>
          <w:lang w:eastAsia="ru-RU"/>
        </w:rPr>
        <w:t xml:space="preserve">  (цокольный, 1 и 2 этажи).</w:t>
      </w:r>
    </w:p>
    <w:p w:rsidR="006C615F" w:rsidRPr="006C615F" w:rsidRDefault="006C615F" w:rsidP="005721C5">
      <w:pPr>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p>
    <w:p w:rsidR="006C615F" w:rsidRPr="006C615F" w:rsidRDefault="006C615F" w:rsidP="005721C5">
      <w:pPr>
        <w:tabs>
          <w:tab w:val="left" w:pos="4253"/>
          <w:tab w:val="left" w:pos="5954"/>
          <w:tab w:val="left" w:pos="8505"/>
        </w:tabs>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6C615F">
        <w:rPr>
          <w:rFonts w:ascii="Times New Roman" w:eastAsia="Times New Roman" w:hAnsi="Times New Roman" w:cs="Times New Roman"/>
          <w:color w:val="000000"/>
          <w:lang w:eastAsia="ru-RU"/>
        </w:rPr>
        <w:t xml:space="preserve">Для получения дополнительных данных необходимо обратиться к инициатору запроса предложений, контактное лицо </w:t>
      </w:r>
      <w:r w:rsidR="005721C5">
        <w:rPr>
          <w:rFonts w:ascii="Times New Roman" w:eastAsia="Times New Roman" w:hAnsi="Times New Roman" w:cs="Times New Roman"/>
          <w:color w:val="000000"/>
          <w:u w:val="single"/>
          <w:lang w:eastAsia="ru-RU"/>
        </w:rPr>
        <w:t>  </w:t>
      </w:r>
      <w:r w:rsidR="005721C5">
        <w:rPr>
          <w:rFonts w:ascii="Times New Roman" w:eastAsia="Times New Roman" w:hAnsi="Times New Roman" w:cs="Times New Roman"/>
          <w:color w:val="000000"/>
          <w:u w:val="single"/>
          <w:lang w:eastAsia="ru-RU"/>
        </w:rPr>
        <w:tab/>
        <w:t>  </w:t>
      </w:r>
      <w:r w:rsidR="005721C5">
        <w:rPr>
          <w:rFonts w:ascii="Times New Roman" w:eastAsia="Times New Roman" w:hAnsi="Times New Roman" w:cs="Times New Roman"/>
          <w:color w:val="000000"/>
          <w:lang w:eastAsia="ru-RU"/>
        </w:rPr>
        <w:t xml:space="preserve">  </w:t>
      </w:r>
      <w:r w:rsidRPr="006C615F">
        <w:rPr>
          <w:rFonts w:ascii="Times New Roman" w:eastAsia="Times New Roman" w:hAnsi="Times New Roman" w:cs="Times New Roman"/>
          <w:color w:val="000000"/>
          <w:lang w:eastAsia="ru-RU"/>
        </w:rPr>
        <w:t xml:space="preserve">тел. </w:t>
      </w:r>
      <w:r w:rsidR="005721C5">
        <w:rPr>
          <w:rFonts w:ascii="Times New Roman" w:eastAsia="Times New Roman" w:hAnsi="Times New Roman" w:cs="Times New Roman"/>
          <w:color w:val="000000"/>
          <w:u w:val="single"/>
          <w:lang w:eastAsia="ru-RU"/>
        </w:rPr>
        <w:t>  </w:t>
      </w:r>
      <w:r w:rsidR="005721C5">
        <w:rPr>
          <w:rFonts w:ascii="Times New Roman" w:eastAsia="Times New Roman" w:hAnsi="Times New Roman" w:cs="Times New Roman"/>
          <w:color w:val="000000"/>
          <w:u w:val="single"/>
          <w:lang w:eastAsia="ru-RU"/>
        </w:rPr>
        <w:tab/>
        <w:t>  </w:t>
      </w:r>
      <w:r w:rsidR="005721C5">
        <w:rPr>
          <w:rFonts w:ascii="Times New Roman" w:eastAsia="Times New Roman" w:hAnsi="Times New Roman" w:cs="Times New Roman"/>
          <w:color w:val="000000"/>
          <w:lang w:eastAsia="ru-RU"/>
        </w:rPr>
        <w:t xml:space="preserve"> </w:t>
      </w:r>
      <w:r w:rsidRPr="006C615F">
        <w:rPr>
          <w:rFonts w:ascii="Times New Roman" w:eastAsia="Times New Roman" w:hAnsi="Times New Roman" w:cs="Times New Roman"/>
          <w:color w:val="000000"/>
          <w:lang w:eastAsia="ru-RU"/>
        </w:rPr>
        <w:t xml:space="preserve">, e-mail: </w:t>
      </w:r>
      <w:r w:rsidR="005721C5">
        <w:rPr>
          <w:rFonts w:ascii="Times New Roman" w:eastAsia="Times New Roman" w:hAnsi="Times New Roman" w:cs="Times New Roman"/>
          <w:color w:val="000000"/>
          <w:u w:val="single"/>
          <w:lang w:eastAsia="ru-RU"/>
        </w:rPr>
        <w:t>  </w:t>
      </w:r>
      <w:r w:rsidR="005721C5">
        <w:rPr>
          <w:rFonts w:ascii="Times New Roman" w:eastAsia="Times New Roman" w:hAnsi="Times New Roman" w:cs="Times New Roman"/>
          <w:color w:val="000000"/>
          <w:u w:val="single"/>
          <w:lang w:eastAsia="ru-RU"/>
        </w:rPr>
        <w:tab/>
        <w:t>  </w:t>
      </w:r>
      <w:r w:rsidR="005721C5">
        <w:rPr>
          <w:rFonts w:ascii="Times New Roman" w:eastAsia="Times New Roman" w:hAnsi="Times New Roman" w:cs="Times New Roman"/>
          <w:color w:val="000000"/>
          <w:lang w:eastAsia="ru-RU"/>
        </w:rPr>
        <w:t xml:space="preserve"> </w:t>
      </w:r>
      <w:r w:rsidRPr="006C615F">
        <w:rPr>
          <w:rFonts w:ascii="Times New Roman" w:eastAsia="Times New Roman" w:hAnsi="Times New Roman" w:cs="Times New Roman"/>
          <w:color w:val="000000"/>
          <w:lang w:eastAsia="ru-RU"/>
        </w:rPr>
        <w:t>.</w:t>
      </w:r>
    </w:p>
    <w:p w:rsidR="006C615F" w:rsidRPr="006C615F" w:rsidRDefault="006C615F" w:rsidP="00403198">
      <w:pPr>
        <w:autoSpaceDE w:val="0"/>
        <w:autoSpaceDN w:val="0"/>
        <w:adjustRightInd w:val="0"/>
        <w:spacing w:after="0" w:line="240" w:lineRule="auto"/>
        <w:jc w:val="both"/>
        <w:rPr>
          <w:rFonts w:ascii="Times New Roman" w:hAnsi="Times New Roman" w:cs="Times New Roman"/>
          <w:color w:val="000000"/>
        </w:rPr>
      </w:pPr>
    </w:p>
    <w:sectPr w:rsidR="006C615F" w:rsidRPr="006C615F" w:rsidSect="006C615F">
      <w:pgSz w:w="12240" w:h="15840"/>
      <w:pgMar w:top="1134" w:right="1134" w:bottom="1134" w:left="1134"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21C5" w:rsidRDefault="005721C5" w:rsidP="005721C5">
      <w:pPr>
        <w:spacing w:after="0" w:line="240" w:lineRule="auto"/>
      </w:pPr>
      <w:r>
        <w:separator/>
      </w:r>
    </w:p>
  </w:endnote>
  <w:endnote w:type="continuationSeparator" w:id="0">
    <w:p w:rsidR="005721C5" w:rsidRDefault="005721C5" w:rsidP="005721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21C5" w:rsidRDefault="005721C5" w:rsidP="005721C5">
      <w:pPr>
        <w:spacing w:after="0" w:line="240" w:lineRule="auto"/>
      </w:pPr>
      <w:r>
        <w:separator/>
      </w:r>
    </w:p>
  </w:footnote>
  <w:footnote w:type="continuationSeparator" w:id="0">
    <w:p w:rsidR="005721C5" w:rsidRDefault="005721C5" w:rsidP="005721C5">
      <w:pPr>
        <w:spacing w:after="0" w:line="240" w:lineRule="auto"/>
      </w:pPr>
      <w:r>
        <w:continuationSeparator/>
      </w:r>
    </w:p>
  </w:footnote>
  <w:footnote w:id="1">
    <w:p w:rsidR="005721C5" w:rsidRPr="006C615F" w:rsidRDefault="005721C5" w:rsidP="005721C5">
      <w:pPr>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Pr>
          <w:rStyle w:val="a5"/>
        </w:rPr>
        <w:t>*</w:t>
      </w:r>
      <w:r>
        <w:t xml:space="preserve"> </w:t>
      </w:r>
      <w:r w:rsidRPr="006C615F">
        <w:rPr>
          <w:rFonts w:ascii="Times New Roman" w:eastAsia="Times New Roman" w:hAnsi="Times New Roman" w:cs="Times New Roman"/>
          <w:color w:val="000000"/>
          <w:lang w:eastAsia="ru-RU"/>
        </w:rPr>
        <w:t>Данные затраты не учитываются для определения сметной стоимости пусконаладочных работ и не применяются при определении сметной стоимости строительства, осуществляемого исключительно в летний период, а также при определении сметной</w:t>
      </w:r>
      <w:r>
        <w:rPr>
          <w:rFonts w:ascii="Times New Roman" w:eastAsia="Times New Roman" w:hAnsi="Times New Roman" w:cs="Times New Roman"/>
          <w:color w:val="000000"/>
          <w:lang w:eastAsia="ru-RU"/>
        </w:rPr>
        <w:t xml:space="preserve"> </w:t>
      </w:r>
      <w:r w:rsidRPr="006C615F">
        <w:rPr>
          <w:rFonts w:ascii="Times New Roman" w:eastAsia="Times New Roman" w:hAnsi="Times New Roman" w:cs="Times New Roman"/>
          <w:color w:val="000000"/>
          <w:lang w:eastAsia="ru-RU"/>
        </w:rPr>
        <w:t>* стоимости отдельных видов ремонтно-строительных работ, выполняемых в отапливаемых помещениях.</w:t>
      </w:r>
    </w:p>
    <w:p w:rsidR="005721C5" w:rsidRDefault="005721C5">
      <w:pPr>
        <w:pStyle w:val="a3"/>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594A1A"/>
    <w:rsid w:val="00015564"/>
    <w:rsid w:val="00015BE7"/>
    <w:rsid w:val="00017163"/>
    <w:rsid w:val="000219D8"/>
    <w:rsid w:val="00030081"/>
    <w:rsid w:val="00042DC9"/>
    <w:rsid w:val="00055AA8"/>
    <w:rsid w:val="00083F14"/>
    <w:rsid w:val="00085B53"/>
    <w:rsid w:val="00097D92"/>
    <w:rsid w:val="000A3552"/>
    <w:rsid w:val="000B6ED9"/>
    <w:rsid w:val="000C6F13"/>
    <w:rsid w:val="000D09F6"/>
    <w:rsid w:val="000D67D7"/>
    <w:rsid w:val="000F2E0D"/>
    <w:rsid w:val="000F57B3"/>
    <w:rsid w:val="001026D5"/>
    <w:rsid w:val="0010278E"/>
    <w:rsid w:val="001335C5"/>
    <w:rsid w:val="00140F0B"/>
    <w:rsid w:val="00150FAE"/>
    <w:rsid w:val="00161856"/>
    <w:rsid w:val="001632D0"/>
    <w:rsid w:val="00167598"/>
    <w:rsid w:val="00177F89"/>
    <w:rsid w:val="001819E3"/>
    <w:rsid w:val="00196798"/>
    <w:rsid w:val="001A23D8"/>
    <w:rsid w:val="001C0636"/>
    <w:rsid w:val="001E7791"/>
    <w:rsid w:val="001F19FD"/>
    <w:rsid w:val="001F4E2C"/>
    <w:rsid w:val="00201C61"/>
    <w:rsid w:val="00222290"/>
    <w:rsid w:val="002238CF"/>
    <w:rsid w:val="00227E4A"/>
    <w:rsid w:val="00230720"/>
    <w:rsid w:val="00246592"/>
    <w:rsid w:val="002531E6"/>
    <w:rsid w:val="002633CB"/>
    <w:rsid w:val="00272F6B"/>
    <w:rsid w:val="00287495"/>
    <w:rsid w:val="0029489F"/>
    <w:rsid w:val="002A0C05"/>
    <w:rsid w:val="002A26C2"/>
    <w:rsid w:val="002B1274"/>
    <w:rsid w:val="002B574C"/>
    <w:rsid w:val="002D1910"/>
    <w:rsid w:val="002D3175"/>
    <w:rsid w:val="002E5502"/>
    <w:rsid w:val="002E6635"/>
    <w:rsid w:val="002F31C3"/>
    <w:rsid w:val="002F5965"/>
    <w:rsid w:val="00301C39"/>
    <w:rsid w:val="00302A98"/>
    <w:rsid w:val="0032056E"/>
    <w:rsid w:val="00347FD4"/>
    <w:rsid w:val="00361702"/>
    <w:rsid w:val="00371AFF"/>
    <w:rsid w:val="0037749C"/>
    <w:rsid w:val="00380E2F"/>
    <w:rsid w:val="003819DD"/>
    <w:rsid w:val="003850CC"/>
    <w:rsid w:val="00390B68"/>
    <w:rsid w:val="00393149"/>
    <w:rsid w:val="003C348F"/>
    <w:rsid w:val="003C7AEA"/>
    <w:rsid w:val="003D29A9"/>
    <w:rsid w:val="003F5460"/>
    <w:rsid w:val="00403198"/>
    <w:rsid w:val="00413714"/>
    <w:rsid w:val="0044555C"/>
    <w:rsid w:val="00450611"/>
    <w:rsid w:val="004525C3"/>
    <w:rsid w:val="00454C42"/>
    <w:rsid w:val="004565AB"/>
    <w:rsid w:val="00464D4A"/>
    <w:rsid w:val="004812B2"/>
    <w:rsid w:val="004848F1"/>
    <w:rsid w:val="00494D0D"/>
    <w:rsid w:val="004A09EA"/>
    <w:rsid w:val="004B0BE0"/>
    <w:rsid w:val="004B4ED0"/>
    <w:rsid w:val="004C1A72"/>
    <w:rsid w:val="004C320D"/>
    <w:rsid w:val="004E6EE9"/>
    <w:rsid w:val="004F54D8"/>
    <w:rsid w:val="005229A4"/>
    <w:rsid w:val="005229B9"/>
    <w:rsid w:val="00536008"/>
    <w:rsid w:val="0055362C"/>
    <w:rsid w:val="0056423B"/>
    <w:rsid w:val="005707D4"/>
    <w:rsid w:val="005721C5"/>
    <w:rsid w:val="005827CF"/>
    <w:rsid w:val="00586061"/>
    <w:rsid w:val="00586E16"/>
    <w:rsid w:val="00594A1A"/>
    <w:rsid w:val="005A39F4"/>
    <w:rsid w:val="005B7CCF"/>
    <w:rsid w:val="005D040B"/>
    <w:rsid w:val="005D152E"/>
    <w:rsid w:val="005D6D73"/>
    <w:rsid w:val="005E0A80"/>
    <w:rsid w:val="005E1ABA"/>
    <w:rsid w:val="005E5764"/>
    <w:rsid w:val="005F615B"/>
    <w:rsid w:val="0060033C"/>
    <w:rsid w:val="00600807"/>
    <w:rsid w:val="006011C4"/>
    <w:rsid w:val="0062458D"/>
    <w:rsid w:val="00624B86"/>
    <w:rsid w:val="00626466"/>
    <w:rsid w:val="00633581"/>
    <w:rsid w:val="006502AA"/>
    <w:rsid w:val="0065657C"/>
    <w:rsid w:val="006742B4"/>
    <w:rsid w:val="00681E9C"/>
    <w:rsid w:val="00684FE3"/>
    <w:rsid w:val="0069628B"/>
    <w:rsid w:val="006A464E"/>
    <w:rsid w:val="006A7705"/>
    <w:rsid w:val="006C615F"/>
    <w:rsid w:val="006C7C0F"/>
    <w:rsid w:val="006D138E"/>
    <w:rsid w:val="006D32EE"/>
    <w:rsid w:val="006D7DAC"/>
    <w:rsid w:val="006E725E"/>
    <w:rsid w:val="00700E64"/>
    <w:rsid w:val="00722211"/>
    <w:rsid w:val="00723640"/>
    <w:rsid w:val="00737754"/>
    <w:rsid w:val="007515CE"/>
    <w:rsid w:val="00754CCB"/>
    <w:rsid w:val="00762E07"/>
    <w:rsid w:val="007645F6"/>
    <w:rsid w:val="00767B00"/>
    <w:rsid w:val="00772740"/>
    <w:rsid w:val="00775349"/>
    <w:rsid w:val="00780FE2"/>
    <w:rsid w:val="00787803"/>
    <w:rsid w:val="007A0A92"/>
    <w:rsid w:val="007A2800"/>
    <w:rsid w:val="007B27F2"/>
    <w:rsid w:val="007B5DEA"/>
    <w:rsid w:val="007D2CB3"/>
    <w:rsid w:val="007E6A7D"/>
    <w:rsid w:val="007F0871"/>
    <w:rsid w:val="007F4019"/>
    <w:rsid w:val="0081129E"/>
    <w:rsid w:val="008122B4"/>
    <w:rsid w:val="00832696"/>
    <w:rsid w:val="00833004"/>
    <w:rsid w:val="00840A44"/>
    <w:rsid w:val="00840F59"/>
    <w:rsid w:val="00844D33"/>
    <w:rsid w:val="00845086"/>
    <w:rsid w:val="00846782"/>
    <w:rsid w:val="008554B1"/>
    <w:rsid w:val="008570DB"/>
    <w:rsid w:val="00867B77"/>
    <w:rsid w:val="008702B0"/>
    <w:rsid w:val="00885740"/>
    <w:rsid w:val="008A6311"/>
    <w:rsid w:val="008A7867"/>
    <w:rsid w:val="008B55F9"/>
    <w:rsid w:val="008B7F07"/>
    <w:rsid w:val="008C6503"/>
    <w:rsid w:val="008C65B9"/>
    <w:rsid w:val="008D69B1"/>
    <w:rsid w:val="008F4362"/>
    <w:rsid w:val="008F49DA"/>
    <w:rsid w:val="00906F19"/>
    <w:rsid w:val="00910519"/>
    <w:rsid w:val="00922D22"/>
    <w:rsid w:val="00945B18"/>
    <w:rsid w:val="00950E1A"/>
    <w:rsid w:val="009713E9"/>
    <w:rsid w:val="00972F4D"/>
    <w:rsid w:val="00983A25"/>
    <w:rsid w:val="00990A95"/>
    <w:rsid w:val="009A542E"/>
    <w:rsid w:val="009A791C"/>
    <w:rsid w:val="009B2818"/>
    <w:rsid w:val="009C4513"/>
    <w:rsid w:val="009C6130"/>
    <w:rsid w:val="009C72DE"/>
    <w:rsid w:val="009C72FF"/>
    <w:rsid w:val="009E2701"/>
    <w:rsid w:val="009F3F20"/>
    <w:rsid w:val="009F5C10"/>
    <w:rsid w:val="00A04BD4"/>
    <w:rsid w:val="00A20E45"/>
    <w:rsid w:val="00A27000"/>
    <w:rsid w:val="00A30D59"/>
    <w:rsid w:val="00A34176"/>
    <w:rsid w:val="00A34433"/>
    <w:rsid w:val="00A45B58"/>
    <w:rsid w:val="00A51E4C"/>
    <w:rsid w:val="00A570B3"/>
    <w:rsid w:val="00A6614E"/>
    <w:rsid w:val="00A71C66"/>
    <w:rsid w:val="00A902D8"/>
    <w:rsid w:val="00AA2373"/>
    <w:rsid w:val="00AA7BCD"/>
    <w:rsid w:val="00AB0F1A"/>
    <w:rsid w:val="00AB297C"/>
    <w:rsid w:val="00AB76C5"/>
    <w:rsid w:val="00AC3D87"/>
    <w:rsid w:val="00AD1108"/>
    <w:rsid w:val="00AF3039"/>
    <w:rsid w:val="00AF650A"/>
    <w:rsid w:val="00AF6AFB"/>
    <w:rsid w:val="00B007BB"/>
    <w:rsid w:val="00B05178"/>
    <w:rsid w:val="00B13A31"/>
    <w:rsid w:val="00B30C7B"/>
    <w:rsid w:val="00B41A12"/>
    <w:rsid w:val="00B43FE0"/>
    <w:rsid w:val="00B46C91"/>
    <w:rsid w:val="00B531FA"/>
    <w:rsid w:val="00B57027"/>
    <w:rsid w:val="00B6099E"/>
    <w:rsid w:val="00B84C19"/>
    <w:rsid w:val="00B934C5"/>
    <w:rsid w:val="00B9564F"/>
    <w:rsid w:val="00B97DB5"/>
    <w:rsid w:val="00BA7461"/>
    <w:rsid w:val="00BB0920"/>
    <w:rsid w:val="00BC01F0"/>
    <w:rsid w:val="00BC39F3"/>
    <w:rsid w:val="00BC6986"/>
    <w:rsid w:val="00BD72DE"/>
    <w:rsid w:val="00BF6F26"/>
    <w:rsid w:val="00C03A04"/>
    <w:rsid w:val="00C06DE1"/>
    <w:rsid w:val="00C15792"/>
    <w:rsid w:val="00C21CC8"/>
    <w:rsid w:val="00C24695"/>
    <w:rsid w:val="00C42192"/>
    <w:rsid w:val="00C427BF"/>
    <w:rsid w:val="00C54F7F"/>
    <w:rsid w:val="00C552D6"/>
    <w:rsid w:val="00C76C88"/>
    <w:rsid w:val="00C87CE8"/>
    <w:rsid w:val="00C9369F"/>
    <w:rsid w:val="00C93E52"/>
    <w:rsid w:val="00C95941"/>
    <w:rsid w:val="00CB3513"/>
    <w:rsid w:val="00CC332A"/>
    <w:rsid w:val="00CC5C7C"/>
    <w:rsid w:val="00CF0D61"/>
    <w:rsid w:val="00D032DB"/>
    <w:rsid w:val="00D074C3"/>
    <w:rsid w:val="00D14085"/>
    <w:rsid w:val="00D41E26"/>
    <w:rsid w:val="00D446DF"/>
    <w:rsid w:val="00D46783"/>
    <w:rsid w:val="00D500C2"/>
    <w:rsid w:val="00D53FF9"/>
    <w:rsid w:val="00D547BF"/>
    <w:rsid w:val="00D637A1"/>
    <w:rsid w:val="00D6450D"/>
    <w:rsid w:val="00D73F35"/>
    <w:rsid w:val="00D77CC2"/>
    <w:rsid w:val="00D82DBD"/>
    <w:rsid w:val="00D94497"/>
    <w:rsid w:val="00D96B18"/>
    <w:rsid w:val="00D96E45"/>
    <w:rsid w:val="00DD456D"/>
    <w:rsid w:val="00DD5910"/>
    <w:rsid w:val="00DE440E"/>
    <w:rsid w:val="00E31B2D"/>
    <w:rsid w:val="00E341FB"/>
    <w:rsid w:val="00E55D75"/>
    <w:rsid w:val="00E6046E"/>
    <w:rsid w:val="00E66F79"/>
    <w:rsid w:val="00E71EB8"/>
    <w:rsid w:val="00E74CB4"/>
    <w:rsid w:val="00E77A8D"/>
    <w:rsid w:val="00E84D47"/>
    <w:rsid w:val="00E87FC1"/>
    <w:rsid w:val="00E93684"/>
    <w:rsid w:val="00E97C1E"/>
    <w:rsid w:val="00EC337A"/>
    <w:rsid w:val="00EC6863"/>
    <w:rsid w:val="00ED1EF9"/>
    <w:rsid w:val="00ED3771"/>
    <w:rsid w:val="00EE2E9C"/>
    <w:rsid w:val="00EE5F77"/>
    <w:rsid w:val="00EF40C6"/>
    <w:rsid w:val="00F22A91"/>
    <w:rsid w:val="00F3429E"/>
    <w:rsid w:val="00F37DAB"/>
    <w:rsid w:val="00F40988"/>
    <w:rsid w:val="00F440C0"/>
    <w:rsid w:val="00F5412E"/>
    <w:rsid w:val="00F57DF0"/>
    <w:rsid w:val="00F62532"/>
    <w:rsid w:val="00F64726"/>
    <w:rsid w:val="00F64D9B"/>
    <w:rsid w:val="00F70BE3"/>
    <w:rsid w:val="00F74B3E"/>
    <w:rsid w:val="00F924BA"/>
    <w:rsid w:val="00FB33AD"/>
    <w:rsid w:val="00FB3666"/>
    <w:rsid w:val="00FD692D"/>
    <w:rsid w:val="00FE1AEE"/>
    <w:rsid w:val="00FF6B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198"/>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uiPriority w:val="99"/>
    <w:rsid w:val="006C615F"/>
    <w:pPr>
      <w:autoSpaceDE w:val="0"/>
      <w:autoSpaceDN w:val="0"/>
      <w:adjustRightInd w:val="0"/>
    </w:pPr>
    <w:rPr>
      <w:rFonts w:ascii="Arial" w:hAnsi="Arial" w:cs="Arial"/>
      <w:b/>
      <w:bCs/>
      <w:sz w:val="22"/>
      <w:szCs w:val="22"/>
    </w:rPr>
  </w:style>
  <w:style w:type="paragraph" w:styleId="a3">
    <w:name w:val="footnote text"/>
    <w:basedOn w:val="a"/>
    <w:link w:val="a4"/>
    <w:uiPriority w:val="99"/>
    <w:semiHidden/>
    <w:unhideWhenUsed/>
    <w:rsid w:val="005721C5"/>
    <w:pPr>
      <w:spacing w:after="0" w:line="240" w:lineRule="auto"/>
    </w:pPr>
    <w:rPr>
      <w:sz w:val="20"/>
      <w:szCs w:val="20"/>
    </w:rPr>
  </w:style>
  <w:style w:type="character" w:customStyle="1" w:styleId="a4">
    <w:name w:val="Текст сноски Знак"/>
    <w:basedOn w:val="a0"/>
    <w:link w:val="a3"/>
    <w:uiPriority w:val="99"/>
    <w:semiHidden/>
    <w:rsid w:val="005721C5"/>
    <w:rPr>
      <w:rFonts w:asciiTheme="minorHAnsi" w:eastAsiaTheme="minorHAnsi" w:hAnsiTheme="minorHAnsi" w:cstheme="minorBidi"/>
      <w:lang w:eastAsia="en-US"/>
    </w:rPr>
  </w:style>
  <w:style w:type="character" w:styleId="a5">
    <w:name w:val="footnote reference"/>
    <w:basedOn w:val="a0"/>
    <w:uiPriority w:val="99"/>
    <w:semiHidden/>
    <w:unhideWhenUsed/>
    <w:rsid w:val="005721C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198"/>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uiPriority w:val="99"/>
    <w:rsid w:val="006C615F"/>
    <w:pPr>
      <w:autoSpaceDE w:val="0"/>
      <w:autoSpaceDN w:val="0"/>
      <w:adjustRightInd w:val="0"/>
    </w:pPr>
    <w:rPr>
      <w:rFonts w:ascii="Arial" w:hAnsi="Arial" w:cs="Arial"/>
      <w:b/>
      <w:bCs/>
      <w:sz w:val="22"/>
      <w:szCs w:val="22"/>
    </w:rPr>
  </w:style>
  <w:style w:type="paragraph" w:styleId="a3">
    <w:name w:val="footnote text"/>
    <w:basedOn w:val="a"/>
    <w:link w:val="a4"/>
    <w:uiPriority w:val="99"/>
    <w:semiHidden/>
    <w:unhideWhenUsed/>
    <w:rsid w:val="005721C5"/>
    <w:pPr>
      <w:spacing w:after="0" w:line="240" w:lineRule="auto"/>
    </w:pPr>
    <w:rPr>
      <w:sz w:val="20"/>
      <w:szCs w:val="20"/>
    </w:rPr>
  </w:style>
  <w:style w:type="character" w:customStyle="1" w:styleId="a4">
    <w:name w:val="Текст сноски Знак"/>
    <w:basedOn w:val="a0"/>
    <w:link w:val="a3"/>
    <w:uiPriority w:val="99"/>
    <w:semiHidden/>
    <w:rsid w:val="005721C5"/>
    <w:rPr>
      <w:rFonts w:asciiTheme="minorHAnsi" w:eastAsiaTheme="minorHAnsi" w:hAnsiTheme="minorHAnsi" w:cstheme="minorBidi"/>
      <w:lang w:eastAsia="en-US"/>
    </w:rPr>
  </w:style>
  <w:style w:type="character" w:styleId="a5">
    <w:name w:val="footnote reference"/>
    <w:basedOn w:val="a0"/>
    <w:uiPriority w:val="99"/>
    <w:semiHidden/>
    <w:unhideWhenUsed/>
    <w:rsid w:val="005721C5"/>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C83B3-8A56-4361-989B-9E957A3F1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2938</Words>
  <Characters>21516</Characters>
  <Application>Microsoft Office Word</Application>
  <DocSecurity>0</DocSecurity>
  <Lines>856</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Подготовлено экспертами Группы Актион</dc:description>
  <cp:lastModifiedBy>Action</cp:lastModifiedBy>
  <cp:revision>6</cp:revision>
  <dcterms:created xsi:type="dcterms:W3CDTF">2025-06-06T10:23:00Z</dcterms:created>
  <dcterms:modified xsi:type="dcterms:W3CDTF">2025-10-22T09:31:00Z</dcterms:modified>
</cp:coreProperties>
</file>