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E9" w:rsidRPr="00CE31E9" w:rsidRDefault="00CE31E9" w:rsidP="00CE31E9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CE31E9" w:rsidRPr="00CE31E9" w:rsidRDefault="00CE31E9" w:rsidP="00CE31E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E31E9">
        <w:rPr>
          <w:b/>
          <w:bCs/>
          <w:color w:val="000000"/>
          <w:sz w:val="22"/>
          <w:szCs w:val="22"/>
        </w:rPr>
        <w:t xml:space="preserve">ЧЕК-ЛИСТ </w:t>
      </w:r>
    </w:p>
    <w:p w:rsidR="00CE31E9" w:rsidRPr="00CE31E9" w:rsidRDefault="00CE31E9" w:rsidP="00CE31E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CE31E9">
        <w:rPr>
          <w:b/>
          <w:bCs/>
          <w:color w:val="000000"/>
          <w:sz w:val="22"/>
          <w:szCs w:val="22"/>
        </w:rPr>
        <w:t>"Проверочный лист по обеспечению требований пожарной безопасности в жилых многоквартирных зданиях"</w:t>
      </w:r>
    </w:p>
    <w:p w:rsidR="00CE31E9" w:rsidRPr="00CE31E9" w:rsidRDefault="00CE31E9" w:rsidP="00CE31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E31E9" w:rsidRPr="00CE31E9" w:rsidRDefault="00CE31E9" w:rsidP="00CE31E9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6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3432"/>
        <w:gridCol w:w="3432"/>
        <w:gridCol w:w="1043"/>
        <w:gridCol w:w="992"/>
        <w:gridCol w:w="11"/>
      </w:tblGrid>
      <w:tr w:rsidR="00D447F0" w:rsidRPr="00CE31E9" w:rsidTr="00D447F0">
        <w:tc>
          <w:tcPr>
            <w:tcW w:w="7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Обязательное требование и (или) мероприятие, которое должно быть проведено</w:t>
            </w:r>
          </w:p>
        </w:tc>
        <w:tc>
          <w:tcPr>
            <w:tcW w:w="3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Нормативно-правовой акт,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31E9">
              <w:rPr>
                <w:color w:val="000000"/>
                <w:sz w:val="22"/>
                <w:szCs w:val="22"/>
              </w:rPr>
              <w:t>устанавливающий обязательность требования или мероприятия (с указанием конкретного пункта НПА)</w:t>
            </w:r>
          </w:p>
        </w:tc>
        <w:tc>
          <w:tcPr>
            <w:tcW w:w="2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Ответы</w:t>
            </w:r>
          </w:p>
        </w:tc>
      </w:tr>
      <w:tr w:rsidR="00D447F0" w:rsidRPr="00CE31E9" w:rsidTr="00D447F0">
        <w:tc>
          <w:tcPr>
            <w:tcW w:w="7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7F0" w:rsidRPr="00CE31E9" w:rsidRDefault="00D447F0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7F0" w:rsidRPr="00CE31E9" w:rsidRDefault="00D447F0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47F0" w:rsidRPr="00CE31E9" w:rsidRDefault="00D447F0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7F0" w:rsidRPr="00CE31E9" w:rsidRDefault="00D447F0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CE31E9" w:rsidRPr="00CE31E9" w:rsidTr="00D447F0">
        <w:tc>
          <w:tcPr>
            <w:tcW w:w="9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Документация</w:t>
            </w: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Утверждена ли в отношении каждого здания (сооружения) либо группы однотипных по функциональному назначению и пожарной нагрузке зданий и сооружений, расположенных по одному адресу, инструкция о мерах пожарной безопасности в соответствии с требованиями, установленными разделом XVIII ППР, с учетом специфики взрывопожароопасных и пожароопасных помещений в указанных зданиях, сооружениях?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Абзац четвертый пункта 2 Правил противопожарного режима в Российской Федерации, утвержденных постановлением Правительства Российской Федерации от 16.09.2020 № 1479 (далее - ППР)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Хранится ли на объекте защиты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третий пункта 54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Хранится ли техническая документация изготовителя средств огнезащиты и (или) производителя огнезащитных работ на объекте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13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Составляются ли по результатам проверок акты (протоколы) проверки состояния огнезащитного покрытия, содержащие информацию о местах повреждений, описание характера повреждений (при наличии) и рекомендуемые сроки их устранения?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третий пункта 13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ведение и внесение информации в журнал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17(1)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Хранится ли на объекте защиты документация, подтверждающая пределы огнестойкости, класс пожарной опасности и показатели пожарной опасности примененных </w:t>
            </w:r>
            <w:r w:rsidRPr="00CE31E9">
              <w:rPr>
                <w:color w:val="000000"/>
                <w:sz w:val="22"/>
                <w:szCs w:val="22"/>
              </w:rPr>
              <w:lastRenderedPageBreak/>
              <w:t>строительных конструкций, заполнений проемов в них, изделий и материалов (в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заполнению проемов в них, к отделке внешних поверхностей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эвакуации, а также зальных помещений)?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lastRenderedPageBreak/>
              <w:t xml:space="preserve">Пункт 25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Утвержден ли приказ о назначении ответственного за пожарную безопасность на объекте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П.4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Имеется ли журнал учета противопожарных инструктажей для работников управляющей компании (УК)?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П.19. Приложения № 1 к приказу МЧС России от 16 декабря 2024 г. № 1120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Разработаны ли программы противопожарного инструктажа для работников управляющей компании (УК)?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П.1, п.7. Приложения № 1 к приказу МЧС России от 16 декабря 2024 г. № 1120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Обеспечено ли ведение и внесение информации в журнал эксплуатации систем противопожарной защиты 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П.17 (1)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Имеются ли в наличии документы, подтверждающие прохождение обучения по пожарной безопасности руководителя организации, лиц, назначенных ответственными за обеспечение пожарной безопасности на объекте защиты (профессиональная подготовка, повышение квалификации)?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Приложение № 4 к приказу МЧС России от 16 декабря 2024 г. № 1120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9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Проведение противопожарных инструктажей</w:t>
            </w: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Проводятся ли с работниками управляющей компании (УК) соответствующие противопожарные инструктажи (вводный, первичный на рабочем месте, повторный, внеплановый, целевой) в установленные сроки с занесением данных в журнал учета противопожарных инструктажей?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Пп.8-13, п.19 Приложения № 1 к приказу МЧС России от 16 декабря 2024 г. № 1120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Допускаются ли лица к работе на объекте защиты только после прохождения обучения мерам пожарной безопасности?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третий пункта 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9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Организация противопожарных тренировок</w:t>
            </w: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на объекте защиты с массовым пребыванием людей руководителем организации проведение не реже 1 раза в полугодие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9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967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Состояние путей эвакуации</w:t>
            </w: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Имеется ли доступ к аварийным выходам?</w:t>
            </w:r>
          </w:p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Исправны ли аварийные выходы?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Ст.21, ст.37 Федерального закона от 21.12.1994 № 69-ФЗ "О пожарной безопасности"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Обеспечивается ли пожарная безопасность объекта защиты путем выполнения выбранного условия соответствия в части: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17.1.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обеспечения безопасной эвакуации людей при возникновении пожара?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52, 53, 78, 80, 89, 134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17.2.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обеспечения деятельности пожарно-спасательных подразделений при ликвидации пожара?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76, 78, 80, 90, глава 22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17.3.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исполнения, размещения, управления и взаимодействия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54, 61, 78, 82, 83, 103, 104, глава 26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наличие и исправное состояние устройств для самозакрывания противопожарных дверей, а также дверных ручек, устройств "антипаника", замков, уплотнений и порогов противопожарных дверей, предусмотренных изготовителем?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14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Размещены ли планы эвакуации людей при пожаре на видных местах в зданиях или сооружениях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установка каких-либо приспособлений, препятствующих нормальному закрыванию противопожарных или противодымных дверей (устройств)?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14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ТРоТПБ?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23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устройство на путях эвакуации порогов (за исключением порогов в дверных проемах)?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27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установка раздвижных и (или) подъемно-опускных дверей и ворот без возможности вручную открыть их изнутри и заблокировать в открытом состоянии, вращающихся дверей и турникетов, а также других устройств, препятствующих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27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Обеспечены ли геометрические параметры эвакуационных путей, установленные требованиями пожарной безопасности, 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28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наличие знаков пожарной безопасности, обозначающих в том числе пути эвакуации и эвакуационные выходы, места размещения аварийно-спасательных устройств и снаряжения, стоянки мобильных средств пожаротушения?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36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закрытие и (или) ухудшение видимости световых оповещателей, обозначающих эвакуационные выходы, и эвакуационных знаков пожарной безопасности?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37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37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снятие предусмотренных проектной документацией дверей эвакуационных выходов из поэтажных коридоров, холлов, фойе, вестибюлей, тамбуров, тамбур-шлюзов и лестничных клеток, а также других дверей, препятствующих распространению опасных факторов пожара на путях эвакуации?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"д"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содержание наружных пожарных лестниц, наружных открытых лестниц, предназначенных для эвакуации людей из зданий и сооружений при пожаре, а также ограждений на крышах (покрытиях) зданий и сооружений в исправном состоянии?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17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Обеспечена ли очистка от снега и наледи в зимнее время наружных пожарных лестниц, наружных открытых лестниц, предназначенных для эвакуации людей из зданий и сооружений при пожаре, а также ограждений на крышах (покрытиях) зданий и сооружений?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17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Проведены ли не реже 1 раза в 5 лет эксплуатационные испытания пожарных лестниц, металлических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"б" пункта 17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Отсутствуют ли загромождения (мебель, мусор, техника) на путях эвакуации?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П.27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Размещены ли в установленных местах световые указатели "Выход"?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П.5.3 СП 3.13130.2009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в лестничных клетках устройство кладовых и других подсобных помещений и (или) хранение под лестничными маршами и площадками вещей, мебели, оборудования и других предметов, выполненных из горючих материалов?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"к"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96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Электрооборудование и пожарная сигнализация</w:t>
            </w:r>
            <w:r w:rsidRPr="00CE31E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нахождение без присмотра, а также по окончании рабочего времени, необесточенных (не отключенных от электрической сети) электропотребителей, в том числе бытовых электроприборов (за исключением: помещений, в которых находится дежурный персонал; электропотребителей дежурного освещения, систем противопожарной защиты;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32, подпункт "и"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Оборудуются ли электроустановки зданий общежитий, хостелов, общеобразовательных организаций, образовательных организаций с наличием интерната, дошкольных образовательных организаций, специализированных домов престарелых и инвалидов (неквартирных), спальных корпусов организаций отдыха детей и их оздоровления, медицинских организаций, предназначенных для осуществления медицинской деятельности, устройствами защиты от дугового пробоя и поддерживаются ли в исправном состоянии?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32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эксплуатация электропроводов и кабелей с видимыми нарушениями изоляции и со следами термического воздействия?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пользование розетками, рубильниками, другими электроустановочными изделиями с повреждениями?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"б"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эксплуатация светильников со снятыми колпаками (рассеивателями), предусмотренными конструкцией?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"в"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обертывание электроламп и светильников (с лампами накаливания) бумагой, тканью и другими горючими материалами?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"в"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использование электрических утюгов, электрических плиток, электрических чайников и других электронагревательных приборов, не имеющих устройств тепловой защиты, и (или) с неисправными или отсутствующими терморегуляторами, предусмотренными их конструкцией?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"г"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использование нестандартных (самодельных) электронагревательных приборов и (или) удлинителей для питания электроприборов?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"д"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использование некалиброванных плавких вставок или других самодельных аппаратов защиты от перегрузки и короткого замыкания?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"д"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размещение и (или) складирование горючих, легковоспламеняющихся веществ и материалов в электрощитовых, а также ближе 1 метра от электрощитов, электродвигателей и пусковой аппаратуры?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"е"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использование временной электропроводки,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электроподогрева автотранспорта?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"ж"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прокладка электрической проводки по горючему основанию либо нанесение (наклеивание) горючих материалов на электрическую проводку?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"з" пункта 35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Вывешена ли у органов управления кабиной лифта инструкция, регламентирующая порядок использования организациями лифтов, имеющих режим работы "транспортирование пожарных подразделений", утвержденная руководителем организации?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47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функционирование систем противодымной 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противопожарных преград (перегородок) и заполнений проемов в них?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47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Обеспечивается ли пожарная безопасность объекта защиты путем выполнения выбранного условия соответствия в части защиты зданий, сооружений, помещений и оборудования автоматической установкой пожаротушения и (или) автоматической пожарной сигнализацией, системой оповещения и управления эвакуацией людей при пожаре?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54, 55, 61, 78, 81, 82, 83, 84, 91, 103, 104, глава 26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96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Средства пожаротушения</w:t>
            </w: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Обозначены ли места установки огнетушителей и покрывал для изоляции очага возгорания соответствующими указательными знаками?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221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 ли объект защиты первичными средствами пожаротушения (огнетушителями) по нормам согласно разделу XIX и приложениям № 1 и 2 Правил противопожарного режима?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60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Огнетушители исправны, пломбы не нарушены 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П.60 ППР, п.4.14.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Находятся ли переносные огнетушители в установленных местах хранения?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п.4.6, п.4.9. ГОСТ Р 59641-2021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соблюдение сроков перезарядки, освидетельствования и своевременной замены первичных средств пожаротушения (огнетушителей), указанных в паспорте огнетушителя?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60 ППР, п.5.1.1. ГОСТ Р 59641-2021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Ведется ли учет наличия, периодичности осмотра и сроков перезарядки огнетушителей в журнале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60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проведение изменений объемно-планировочных решений и размещение инженерных коммуникаций, оборудования и других предметов,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противодымной защиты, оповещения и управления эвакуацией людей при пожаре, внутреннего противопожарного водопровода)?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"е"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исправное состояние, своевременное обслуживание и ремонт внутреннего противопожарного водопровода?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50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Обеспечена ли укомплектованность пожарных кранов исправными пожарными рукавами, ручными пожарными стволами и пожарными запорными клапанами, перекатка пожарных рукавов (не реже 1 раза в год) и (или) надлежащее состояние водокольцевых катушек, внесена ли соответствующая информация в журнал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50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59.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Присоединен ли пожарный рукав к пожарному клапану пожарного крана и пожарному стволу и размещается ли в навесных, встроенных или приставных пожарных шкафах, имеющих элементы их фиксации в закрытом положении?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50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Вносится ли информация о работах, проводимых со средствами обеспечения пожарной безопасности и пожаротушения, в журнал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пятый пункта 54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Извещено ли подразделение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сети ниже требуемого?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48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96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Противопожарные преграды и вентиляция</w:t>
            </w: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Заделаны ли негорючими материалами, обеспечивающими требуемый предел огнестойкости и дымогазонепроницаемость, образовавшиеся отверстия и зазоры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15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функционирование систем противодымной 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противопожарных преград (перегородок) и заполнений проемов в них?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второй пункта 47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устранение выявленных в ходе проверок повреждений огнезащитного покрытия строительных конструкций, инженерного оборудования объектов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третий пункта 13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Обеспечивается ли пожарная безопасность объекта защиты путем выполнения выбранного условия соответствия в части соблюдения конструктивных и объемно-планировочных решений, степени огнестойкости и класса конструктивной пожарной опасности здания?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52, 57, 58, 59, 78, 80, 87, главы 30, 31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Обеспечено ли соблюдение проектных решений в отношении пределов огнестойкости строительных конструкций и инженерного оборудования?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13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67.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Обеспечена ли в соответствии с технической документацией изготовителя проверка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 при пожаре, внесена ли информация в журнал эксплуатации систем противопожарной защиты?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42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68.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выжигание скопившихся в воздуховодах жировых отложений, пыли и других горючих веществ?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"г" пункта 41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69.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Определен ли порядок и сроки проведения работ по очистке вентиляционных камер, циклонов, фильтров и воздуховодов от горючих отходов и отложений?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43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70.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Проводятся ли не реже 1 раза в год работы по очистке вентиляционных камер, циклонов, фильтров и воздуховодов от горючих отходов и отложений, составляются ли соответствующие акты?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Абзац первый пункта 43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96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Наличие доступа к наружному противопожарному оборудованию, подъезда для пожарной техники</w:t>
            </w: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71.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стоянка автотранспорта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техники, на пожарных пирсах?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Пункт 49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72.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Обеспечивается ли пожарная безопасность объекта защиты путем выполнения выбранного условия соответствия в части обеспечения проездов и подъездов для пожарной техники?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Статьи 4, 6, 78, 90, глава 22 ТРоТПБ, статья 20 ФЗоПБ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96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b/>
                <w:bCs/>
                <w:color w:val="000000"/>
                <w:sz w:val="22"/>
                <w:szCs w:val="22"/>
              </w:rPr>
              <w:t>Общие требования пожарной безопасности</w:t>
            </w: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73.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хранение и (или) применение на чердаках, в подвальных, цокольных и подземных этажах, а также под свайным пространством зданий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отходов любых классов опасности и других пожаровзрывоопасных веществ и материалов?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"а"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74.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использование чердаков, технических, подвальных, подземных и цокольных этажей, подполий, вентиляционных камер и других технических помещений для организации производственных участков, мастерских,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"б"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75.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Исключена ли установка глухих решеток на окнах подвалов и приямках у окон подвалов, являющихся аварийными выходами, специально не предусмотренных в нормативных правовых актах Российской Федерации и нормативных документах по пожарной безопасности?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"г"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31E9" w:rsidRPr="00CE31E9" w:rsidTr="00D447F0">
        <w:trPr>
          <w:gridAfter w:val="1"/>
          <w:wAfter w:w="11" w:type="dxa"/>
        </w:trPr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>Исключено ли закрытие жалюзи, остекление балконов (открытых переходов наружных воздушных зон), лоджий и галерей, ведущих к незадымляемым лестничным клеткам?</w:t>
            </w: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CE31E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E31E9">
              <w:rPr>
                <w:color w:val="000000"/>
                <w:sz w:val="22"/>
                <w:szCs w:val="22"/>
              </w:rPr>
              <w:t xml:space="preserve">Подпункт "и" пункта 16 ППР 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31E9" w:rsidRPr="00CE31E9" w:rsidRDefault="00CE31E9" w:rsidP="00D44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570DB" w:rsidRPr="00CE31E9" w:rsidRDefault="008570DB">
      <w:pPr>
        <w:rPr>
          <w:sz w:val="22"/>
          <w:szCs w:val="22"/>
        </w:rPr>
      </w:pPr>
    </w:p>
    <w:sectPr w:rsidR="008570DB" w:rsidRPr="00CE31E9" w:rsidSect="00594A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E31E9"/>
    <w:rsid w:val="00CF0D61"/>
    <w:rsid w:val="00D032DB"/>
    <w:rsid w:val="00D074C3"/>
    <w:rsid w:val="00D14085"/>
    <w:rsid w:val="00D41E26"/>
    <w:rsid w:val="00D446DF"/>
    <w:rsid w:val="00D447F0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31B2D"/>
    <w:rsid w:val="00E341FB"/>
    <w:rsid w:val="00E36819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BFF555-4CB6-4D8C-A925-405FAF17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E31E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2660</Words>
  <Characters>18128</Characters>
  <Application>Microsoft Office Word</Application>
  <DocSecurity>0</DocSecurity>
  <Lines>1019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4</cp:revision>
  <dcterms:created xsi:type="dcterms:W3CDTF">2025-08-21T08:04:00Z</dcterms:created>
  <dcterms:modified xsi:type="dcterms:W3CDTF">2025-10-01T21:08:00Z</dcterms:modified>
</cp:coreProperties>
</file>