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FB2" w:rsidRPr="00A16FB2" w:rsidRDefault="00A16FB2" w:rsidP="00A16FB2">
      <w:pPr>
        <w:autoSpaceDE w:val="0"/>
        <w:autoSpaceDN w:val="0"/>
        <w:adjustRightInd w:val="0"/>
        <w:jc w:val="center"/>
        <w:rPr>
          <w:color w:val="000000"/>
          <w:sz w:val="22"/>
          <w:szCs w:val="22"/>
        </w:rPr>
      </w:pPr>
      <w:bookmarkStart w:id="0" w:name="_GoBack"/>
      <w:bookmarkEnd w:id="0"/>
    </w:p>
    <w:p w:rsidR="00A16FB2" w:rsidRPr="00A16FB2" w:rsidRDefault="00A16FB2" w:rsidP="00A16FB2">
      <w:pPr>
        <w:autoSpaceDE w:val="0"/>
        <w:autoSpaceDN w:val="0"/>
        <w:adjustRightInd w:val="0"/>
        <w:jc w:val="center"/>
        <w:rPr>
          <w:b/>
          <w:bCs/>
          <w:color w:val="000000"/>
          <w:sz w:val="24"/>
          <w:szCs w:val="24"/>
        </w:rPr>
      </w:pPr>
      <w:r w:rsidRPr="00A16FB2">
        <w:rPr>
          <w:b/>
          <w:bCs/>
          <w:color w:val="000000"/>
          <w:sz w:val="24"/>
          <w:szCs w:val="24"/>
        </w:rPr>
        <w:t xml:space="preserve">Чек-лист: Оценка эвакуационной безопасности </w:t>
      </w:r>
    </w:p>
    <w:p w:rsidR="00A16FB2" w:rsidRPr="00A16FB2" w:rsidRDefault="00A16FB2" w:rsidP="00A16FB2">
      <w:pPr>
        <w:autoSpaceDE w:val="0"/>
        <w:autoSpaceDN w:val="0"/>
        <w:adjustRightInd w:val="0"/>
        <w:jc w:val="center"/>
        <w:rPr>
          <w:color w:val="000000"/>
          <w:sz w:val="22"/>
          <w:szCs w:val="22"/>
        </w:rPr>
      </w:pPr>
    </w:p>
    <w:p w:rsidR="00A16FB2" w:rsidRPr="00A16FB2" w:rsidRDefault="00A16FB2" w:rsidP="00A16FB2">
      <w:pPr>
        <w:autoSpaceDE w:val="0"/>
        <w:autoSpaceDN w:val="0"/>
        <w:adjustRightInd w:val="0"/>
        <w:jc w:val="center"/>
        <w:rPr>
          <w:color w:val="000000"/>
          <w:sz w:val="22"/>
          <w:szCs w:val="22"/>
        </w:rPr>
      </w:pPr>
    </w:p>
    <w:tbl>
      <w:tblPr>
        <w:tblW w:w="9951" w:type="dxa"/>
        <w:tblLayout w:type="fixed"/>
        <w:tblCellMar>
          <w:left w:w="28" w:type="dxa"/>
          <w:right w:w="28" w:type="dxa"/>
        </w:tblCellMar>
        <w:tblLook w:val="0000" w:firstRow="0" w:lastRow="0" w:firstColumn="0" w:lastColumn="0" w:noHBand="0" w:noVBand="0"/>
      </w:tblPr>
      <w:tblGrid>
        <w:gridCol w:w="516"/>
        <w:gridCol w:w="3737"/>
        <w:gridCol w:w="2410"/>
        <w:gridCol w:w="878"/>
        <w:gridCol w:w="778"/>
        <w:gridCol w:w="1632"/>
      </w:tblGrid>
      <w:tr w:rsidR="00A16FB2" w:rsidRPr="00A16FB2" w:rsidTr="00A16FB2">
        <w:tc>
          <w:tcPr>
            <w:tcW w:w="516" w:type="dxa"/>
            <w:tcBorders>
              <w:top w:val="single" w:sz="2" w:space="0" w:color="auto"/>
              <w:left w:val="single" w:sz="2" w:space="0" w:color="auto"/>
              <w:bottom w:val="single" w:sz="2" w:space="0" w:color="auto"/>
              <w:right w:val="single" w:sz="2" w:space="0" w:color="auto"/>
            </w:tcBorders>
            <w:vAlign w:val="center"/>
          </w:tcPr>
          <w:p w:rsidR="00A16FB2" w:rsidRPr="00A16FB2" w:rsidRDefault="00A16FB2" w:rsidP="00A16FB2">
            <w:pPr>
              <w:autoSpaceDE w:val="0"/>
              <w:autoSpaceDN w:val="0"/>
              <w:adjustRightInd w:val="0"/>
              <w:jc w:val="center"/>
              <w:rPr>
                <w:color w:val="000000"/>
                <w:sz w:val="22"/>
                <w:szCs w:val="22"/>
              </w:rPr>
            </w:pPr>
            <w:r w:rsidRPr="00A16FB2">
              <w:rPr>
                <w:b/>
                <w:bCs/>
                <w:color w:val="000000"/>
                <w:sz w:val="22"/>
                <w:szCs w:val="22"/>
              </w:rPr>
              <w:t>№</w:t>
            </w:r>
          </w:p>
        </w:tc>
        <w:tc>
          <w:tcPr>
            <w:tcW w:w="3737" w:type="dxa"/>
            <w:tcBorders>
              <w:top w:val="single" w:sz="2" w:space="0" w:color="auto"/>
              <w:left w:val="single" w:sz="2" w:space="0" w:color="auto"/>
              <w:bottom w:val="single" w:sz="2" w:space="0" w:color="auto"/>
              <w:right w:val="single" w:sz="2" w:space="0" w:color="auto"/>
            </w:tcBorders>
            <w:vAlign w:val="center"/>
          </w:tcPr>
          <w:p w:rsidR="00A16FB2" w:rsidRPr="00A16FB2" w:rsidRDefault="00A16FB2" w:rsidP="00A16FB2">
            <w:pPr>
              <w:autoSpaceDE w:val="0"/>
              <w:autoSpaceDN w:val="0"/>
              <w:adjustRightInd w:val="0"/>
              <w:jc w:val="center"/>
              <w:rPr>
                <w:color w:val="000000"/>
                <w:sz w:val="22"/>
                <w:szCs w:val="22"/>
              </w:rPr>
            </w:pPr>
            <w:r w:rsidRPr="00A16FB2">
              <w:rPr>
                <w:b/>
                <w:bCs/>
                <w:color w:val="000000"/>
                <w:sz w:val="22"/>
                <w:szCs w:val="22"/>
              </w:rPr>
              <w:t>Проверка состояния путей эвакуации на соответствие требованиям безопасности</w:t>
            </w:r>
          </w:p>
        </w:tc>
        <w:tc>
          <w:tcPr>
            <w:tcW w:w="2410" w:type="dxa"/>
            <w:tcBorders>
              <w:top w:val="single" w:sz="2" w:space="0" w:color="auto"/>
              <w:left w:val="single" w:sz="2" w:space="0" w:color="auto"/>
              <w:bottom w:val="single" w:sz="2" w:space="0" w:color="auto"/>
              <w:right w:val="single" w:sz="2" w:space="0" w:color="auto"/>
            </w:tcBorders>
            <w:vAlign w:val="center"/>
          </w:tcPr>
          <w:p w:rsidR="00A16FB2" w:rsidRPr="00A16FB2" w:rsidRDefault="00A16FB2" w:rsidP="00A16FB2">
            <w:pPr>
              <w:autoSpaceDE w:val="0"/>
              <w:autoSpaceDN w:val="0"/>
              <w:adjustRightInd w:val="0"/>
              <w:jc w:val="center"/>
              <w:rPr>
                <w:color w:val="000000"/>
                <w:sz w:val="22"/>
                <w:szCs w:val="22"/>
              </w:rPr>
            </w:pPr>
            <w:r w:rsidRPr="00A16FB2">
              <w:rPr>
                <w:b/>
                <w:bCs/>
                <w:color w:val="000000"/>
                <w:sz w:val="22"/>
                <w:szCs w:val="22"/>
              </w:rPr>
              <w:t>Ссылка на НПА</w:t>
            </w:r>
          </w:p>
        </w:tc>
        <w:tc>
          <w:tcPr>
            <w:tcW w:w="1656" w:type="dxa"/>
            <w:gridSpan w:val="2"/>
            <w:tcBorders>
              <w:top w:val="single" w:sz="2" w:space="0" w:color="auto"/>
              <w:left w:val="single" w:sz="2" w:space="0" w:color="auto"/>
              <w:bottom w:val="single" w:sz="2" w:space="0" w:color="auto"/>
              <w:right w:val="single" w:sz="2" w:space="0" w:color="auto"/>
            </w:tcBorders>
            <w:vAlign w:val="center"/>
          </w:tcPr>
          <w:p w:rsidR="00A16FB2" w:rsidRPr="00A16FB2" w:rsidRDefault="00A16FB2" w:rsidP="00A16FB2">
            <w:pPr>
              <w:autoSpaceDE w:val="0"/>
              <w:autoSpaceDN w:val="0"/>
              <w:adjustRightInd w:val="0"/>
              <w:jc w:val="center"/>
              <w:rPr>
                <w:color w:val="000000"/>
                <w:sz w:val="22"/>
                <w:szCs w:val="22"/>
              </w:rPr>
            </w:pPr>
            <w:r w:rsidRPr="00A16FB2">
              <w:rPr>
                <w:b/>
                <w:bCs/>
                <w:color w:val="000000"/>
                <w:sz w:val="22"/>
                <w:szCs w:val="22"/>
              </w:rPr>
              <w:t>Отметка о соответствии требованиям безопасности</w:t>
            </w:r>
          </w:p>
        </w:tc>
        <w:tc>
          <w:tcPr>
            <w:tcW w:w="1632" w:type="dxa"/>
            <w:tcBorders>
              <w:top w:val="single" w:sz="2" w:space="0" w:color="auto"/>
              <w:left w:val="single" w:sz="2" w:space="0" w:color="auto"/>
              <w:bottom w:val="single" w:sz="2" w:space="0" w:color="auto"/>
              <w:right w:val="single" w:sz="2" w:space="0" w:color="auto"/>
            </w:tcBorders>
            <w:vAlign w:val="center"/>
          </w:tcPr>
          <w:p w:rsidR="00A16FB2" w:rsidRPr="00A16FB2" w:rsidRDefault="00A16FB2" w:rsidP="00A16FB2">
            <w:pPr>
              <w:autoSpaceDE w:val="0"/>
              <w:autoSpaceDN w:val="0"/>
              <w:adjustRightInd w:val="0"/>
              <w:jc w:val="center"/>
              <w:rPr>
                <w:color w:val="000000"/>
                <w:sz w:val="22"/>
                <w:szCs w:val="22"/>
              </w:rPr>
            </w:pPr>
            <w:r w:rsidRPr="00A16FB2">
              <w:rPr>
                <w:b/>
                <w:bCs/>
                <w:color w:val="000000"/>
                <w:sz w:val="22"/>
                <w:szCs w:val="22"/>
              </w:rPr>
              <w:t>Прим. (заполняется аудитором)</w:t>
            </w:r>
          </w:p>
        </w:tc>
      </w:tr>
      <w:tr w:rsidR="00A16FB2" w:rsidRPr="00A16FB2" w:rsidTr="004668EF">
        <w:tc>
          <w:tcPr>
            <w:tcW w:w="516"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3737"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2410"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8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b/>
                <w:bCs/>
                <w:color w:val="000000"/>
                <w:sz w:val="22"/>
                <w:szCs w:val="22"/>
              </w:rPr>
              <w:t>Да</w:t>
            </w:r>
            <w:r w:rsidRPr="00A16FB2">
              <w:rPr>
                <w:color w:val="000000"/>
                <w:sz w:val="22"/>
                <w:szCs w:val="22"/>
              </w:rPr>
              <w:t xml:space="preserve"> </w:t>
            </w:r>
          </w:p>
        </w:tc>
        <w:tc>
          <w:tcPr>
            <w:tcW w:w="7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b/>
                <w:bCs/>
                <w:color w:val="000000"/>
                <w:sz w:val="22"/>
                <w:szCs w:val="22"/>
              </w:rPr>
              <w:t>Нет</w:t>
            </w:r>
            <w:r w:rsidRPr="00A16FB2">
              <w:rPr>
                <w:color w:val="000000"/>
                <w:sz w:val="22"/>
                <w:szCs w:val="22"/>
              </w:rPr>
              <w:t xml:space="preserve"> </w:t>
            </w:r>
          </w:p>
        </w:tc>
        <w:tc>
          <w:tcPr>
            <w:tcW w:w="1632"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r>
      <w:tr w:rsidR="00A16FB2" w:rsidRPr="00A16FB2" w:rsidTr="004668EF">
        <w:tc>
          <w:tcPr>
            <w:tcW w:w="516"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b/>
                <w:bCs/>
                <w:color w:val="000000"/>
                <w:sz w:val="22"/>
                <w:szCs w:val="22"/>
              </w:rPr>
              <w:t>1</w:t>
            </w:r>
            <w:r w:rsidRPr="00A16FB2">
              <w:rPr>
                <w:color w:val="000000"/>
                <w:sz w:val="22"/>
                <w:szCs w:val="22"/>
              </w:rPr>
              <w:t xml:space="preserve"> </w:t>
            </w:r>
          </w:p>
        </w:tc>
        <w:tc>
          <w:tcPr>
            <w:tcW w:w="3737"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Установлено необходимое количество, размеры и соответствующее конструктивное исполнение эвакуационных путей и эвакуационных выходов </w:t>
            </w:r>
          </w:p>
        </w:tc>
        <w:tc>
          <w:tcPr>
            <w:tcW w:w="2410"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п.1 ч.2 ст.53 ФЗ № 123 </w:t>
            </w:r>
          </w:p>
        </w:tc>
        <w:tc>
          <w:tcPr>
            <w:tcW w:w="8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7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1632"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r>
      <w:tr w:rsidR="00A16FB2" w:rsidRPr="00A16FB2" w:rsidTr="004668EF">
        <w:tc>
          <w:tcPr>
            <w:tcW w:w="516"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b/>
                <w:bCs/>
                <w:color w:val="000000"/>
                <w:sz w:val="22"/>
                <w:szCs w:val="22"/>
              </w:rPr>
              <w:t>2</w:t>
            </w:r>
            <w:r w:rsidRPr="00A16FB2">
              <w:rPr>
                <w:color w:val="000000"/>
                <w:sz w:val="22"/>
                <w:szCs w:val="22"/>
              </w:rPr>
              <w:t xml:space="preserve"> </w:t>
            </w:r>
          </w:p>
        </w:tc>
        <w:tc>
          <w:tcPr>
            <w:tcW w:w="3737"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Обеспечено беспрепятственное движение людей по эвакуационным путям и через эвакуационные выходы </w:t>
            </w:r>
          </w:p>
        </w:tc>
        <w:tc>
          <w:tcPr>
            <w:tcW w:w="2410"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п.2 ч.2 ст.53 ФЗ № 123 </w:t>
            </w:r>
          </w:p>
        </w:tc>
        <w:tc>
          <w:tcPr>
            <w:tcW w:w="8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7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1632"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r>
      <w:tr w:rsidR="00A16FB2" w:rsidRPr="00A16FB2" w:rsidTr="004668EF">
        <w:tc>
          <w:tcPr>
            <w:tcW w:w="516"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b/>
                <w:bCs/>
                <w:color w:val="000000"/>
                <w:sz w:val="22"/>
                <w:szCs w:val="22"/>
              </w:rPr>
              <w:t>3</w:t>
            </w:r>
            <w:r w:rsidRPr="00A16FB2">
              <w:rPr>
                <w:color w:val="000000"/>
                <w:sz w:val="22"/>
                <w:szCs w:val="22"/>
              </w:rPr>
              <w:t xml:space="preserve"> </w:t>
            </w:r>
          </w:p>
        </w:tc>
        <w:tc>
          <w:tcPr>
            <w:tcW w:w="3737"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Организованы оповещение и управление движением людей по эвакуационным путям (в том числе с использованием световых указателей, звукового и речевого оповещения)</w:t>
            </w:r>
          </w:p>
        </w:tc>
        <w:tc>
          <w:tcPr>
            <w:tcW w:w="2410"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п.3 ч.2 ст.53 ФЗ № 123 </w:t>
            </w:r>
          </w:p>
        </w:tc>
        <w:tc>
          <w:tcPr>
            <w:tcW w:w="8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7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1632"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r>
      <w:tr w:rsidR="00A16FB2" w:rsidRPr="00A16FB2" w:rsidTr="004668EF">
        <w:tc>
          <w:tcPr>
            <w:tcW w:w="516"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b/>
                <w:bCs/>
                <w:color w:val="000000"/>
                <w:sz w:val="22"/>
                <w:szCs w:val="22"/>
              </w:rPr>
              <w:t>4</w:t>
            </w:r>
            <w:r w:rsidRPr="00A16FB2">
              <w:rPr>
                <w:color w:val="000000"/>
                <w:sz w:val="22"/>
                <w:szCs w:val="22"/>
              </w:rPr>
              <w:t xml:space="preserve"> </w:t>
            </w:r>
          </w:p>
        </w:tc>
        <w:tc>
          <w:tcPr>
            <w:tcW w:w="3737"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Части здания различной функциональной пожарной опасности, разделенные противопожарными преградами, обеспечены самостоятельными эвакуационными выходами </w:t>
            </w:r>
          </w:p>
        </w:tc>
        <w:tc>
          <w:tcPr>
            <w:tcW w:w="2410"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п.4.2.6 СП 1.13130.2020 </w:t>
            </w:r>
          </w:p>
        </w:tc>
        <w:tc>
          <w:tcPr>
            <w:tcW w:w="8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7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1632"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r>
      <w:tr w:rsidR="00A16FB2" w:rsidRPr="00A16FB2" w:rsidTr="004668EF">
        <w:tc>
          <w:tcPr>
            <w:tcW w:w="516"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b/>
                <w:bCs/>
                <w:color w:val="000000"/>
                <w:sz w:val="22"/>
                <w:szCs w:val="22"/>
              </w:rPr>
              <w:t>5</w:t>
            </w:r>
            <w:r w:rsidRPr="00A16FB2">
              <w:rPr>
                <w:color w:val="000000"/>
                <w:sz w:val="22"/>
                <w:szCs w:val="22"/>
              </w:rPr>
              <w:t xml:space="preserve"> </w:t>
            </w:r>
          </w:p>
        </w:tc>
        <w:tc>
          <w:tcPr>
            <w:tcW w:w="3737"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Помещения имеют не менее двух эвакуационных выходов, при выполнении условий п.4.2.7 </w:t>
            </w:r>
          </w:p>
        </w:tc>
        <w:tc>
          <w:tcPr>
            <w:tcW w:w="2410"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п.4.2.7 СП 1.13130.2020 </w:t>
            </w:r>
          </w:p>
        </w:tc>
        <w:tc>
          <w:tcPr>
            <w:tcW w:w="8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7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1632"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r>
      <w:tr w:rsidR="00A16FB2" w:rsidRPr="00A16FB2" w:rsidTr="004668EF">
        <w:tc>
          <w:tcPr>
            <w:tcW w:w="516"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b/>
                <w:bCs/>
                <w:color w:val="000000"/>
                <w:sz w:val="22"/>
                <w:szCs w:val="22"/>
              </w:rPr>
              <w:t>6</w:t>
            </w:r>
            <w:r w:rsidRPr="00A16FB2">
              <w:rPr>
                <w:color w:val="000000"/>
                <w:sz w:val="22"/>
                <w:szCs w:val="22"/>
              </w:rPr>
              <w:t xml:space="preserve"> </w:t>
            </w:r>
          </w:p>
        </w:tc>
        <w:tc>
          <w:tcPr>
            <w:tcW w:w="3737"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Этажи зданий классов функциональной пожарной опасности Ф1.1, Ф1.2, Ф2.1, Ф2.2, Ф3, Ф4 имеют не менее двух эвакуационных выходов </w:t>
            </w:r>
          </w:p>
        </w:tc>
        <w:tc>
          <w:tcPr>
            <w:tcW w:w="2410"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п.4.2.9 СП 1.13130.2020 </w:t>
            </w:r>
          </w:p>
        </w:tc>
        <w:tc>
          <w:tcPr>
            <w:tcW w:w="8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7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1632"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r>
      <w:tr w:rsidR="00A16FB2" w:rsidRPr="00A16FB2" w:rsidTr="004668EF">
        <w:tc>
          <w:tcPr>
            <w:tcW w:w="516"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b/>
                <w:bCs/>
                <w:color w:val="000000"/>
                <w:sz w:val="22"/>
                <w:szCs w:val="22"/>
              </w:rPr>
              <w:t>7</w:t>
            </w:r>
            <w:r w:rsidRPr="00A16FB2">
              <w:rPr>
                <w:color w:val="000000"/>
                <w:sz w:val="22"/>
                <w:szCs w:val="22"/>
              </w:rPr>
              <w:t xml:space="preserve"> </w:t>
            </w:r>
          </w:p>
        </w:tc>
        <w:tc>
          <w:tcPr>
            <w:tcW w:w="3737"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Число эвакуационных выходов с этажа должно быть не менее двух, если на нем располагается помещение, которое должно иметь не менее двух эвакуационных выходов </w:t>
            </w:r>
          </w:p>
        </w:tc>
        <w:tc>
          <w:tcPr>
            <w:tcW w:w="2410"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п.4.2.13 СП 1.13130.2020 </w:t>
            </w:r>
          </w:p>
        </w:tc>
        <w:tc>
          <w:tcPr>
            <w:tcW w:w="8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7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1632"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r>
      <w:tr w:rsidR="00A16FB2" w:rsidRPr="00A16FB2" w:rsidTr="004668EF">
        <w:tc>
          <w:tcPr>
            <w:tcW w:w="516"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b/>
                <w:bCs/>
                <w:color w:val="000000"/>
                <w:sz w:val="22"/>
                <w:szCs w:val="22"/>
              </w:rPr>
              <w:t>8</w:t>
            </w:r>
            <w:r w:rsidRPr="00A16FB2">
              <w:rPr>
                <w:color w:val="000000"/>
                <w:sz w:val="22"/>
                <w:szCs w:val="22"/>
              </w:rPr>
              <w:t xml:space="preserve"> </w:t>
            </w:r>
          </w:p>
        </w:tc>
        <w:tc>
          <w:tcPr>
            <w:tcW w:w="3737"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При необходимости наличия двух и более эвакуационных выходов, они расположены рассредоточено </w:t>
            </w:r>
          </w:p>
        </w:tc>
        <w:tc>
          <w:tcPr>
            <w:tcW w:w="2410"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п.4.2.16 СП 1.13130.2020 </w:t>
            </w:r>
          </w:p>
        </w:tc>
        <w:tc>
          <w:tcPr>
            <w:tcW w:w="8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7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1632"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r>
      <w:tr w:rsidR="00A16FB2" w:rsidRPr="00A16FB2" w:rsidTr="004668EF">
        <w:tc>
          <w:tcPr>
            <w:tcW w:w="516"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b/>
                <w:bCs/>
                <w:color w:val="000000"/>
                <w:sz w:val="22"/>
                <w:szCs w:val="22"/>
              </w:rPr>
              <w:t>9</w:t>
            </w:r>
            <w:r w:rsidRPr="00A16FB2">
              <w:rPr>
                <w:color w:val="000000"/>
                <w:sz w:val="22"/>
                <w:szCs w:val="22"/>
              </w:rPr>
              <w:t xml:space="preserve"> </w:t>
            </w:r>
          </w:p>
        </w:tc>
        <w:tc>
          <w:tcPr>
            <w:tcW w:w="3737"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Высота эвакуационных выходов соответствует в зависимости от условий </w:t>
            </w:r>
          </w:p>
        </w:tc>
        <w:tc>
          <w:tcPr>
            <w:tcW w:w="2410"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п.4.2.18 СП 1.13130.2020 </w:t>
            </w:r>
          </w:p>
        </w:tc>
        <w:tc>
          <w:tcPr>
            <w:tcW w:w="8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7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1632"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r>
      <w:tr w:rsidR="00A16FB2" w:rsidRPr="00A16FB2" w:rsidTr="004668EF">
        <w:tc>
          <w:tcPr>
            <w:tcW w:w="516"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b/>
                <w:bCs/>
                <w:color w:val="000000"/>
                <w:sz w:val="22"/>
                <w:szCs w:val="22"/>
              </w:rPr>
              <w:t>10</w:t>
            </w:r>
            <w:r w:rsidRPr="00A16FB2">
              <w:rPr>
                <w:color w:val="000000"/>
                <w:sz w:val="22"/>
                <w:szCs w:val="22"/>
              </w:rPr>
              <w:t xml:space="preserve"> </w:t>
            </w:r>
          </w:p>
        </w:tc>
        <w:tc>
          <w:tcPr>
            <w:tcW w:w="3737"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Ширина эвакуационных выходов соответствует в зависимости от условий </w:t>
            </w:r>
          </w:p>
        </w:tc>
        <w:tc>
          <w:tcPr>
            <w:tcW w:w="2410"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п.4.2.19 СП 1.13130.2020 </w:t>
            </w:r>
          </w:p>
        </w:tc>
        <w:tc>
          <w:tcPr>
            <w:tcW w:w="8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7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1632"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r>
      <w:tr w:rsidR="00A16FB2" w:rsidRPr="00A16FB2" w:rsidTr="004668EF">
        <w:tc>
          <w:tcPr>
            <w:tcW w:w="516"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b/>
                <w:bCs/>
                <w:color w:val="000000"/>
                <w:sz w:val="22"/>
                <w:szCs w:val="22"/>
              </w:rPr>
              <w:t>11</w:t>
            </w:r>
            <w:r w:rsidRPr="00A16FB2">
              <w:rPr>
                <w:color w:val="000000"/>
                <w:sz w:val="22"/>
                <w:szCs w:val="22"/>
              </w:rPr>
              <w:t xml:space="preserve"> </w:t>
            </w:r>
          </w:p>
        </w:tc>
        <w:tc>
          <w:tcPr>
            <w:tcW w:w="3737"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Предусмотрена входная площадка перед наружной дверью эвакуационного выхода </w:t>
            </w:r>
          </w:p>
        </w:tc>
        <w:tc>
          <w:tcPr>
            <w:tcW w:w="2410"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п.4.2.21 СП 1.13130.2020 </w:t>
            </w:r>
          </w:p>
        </w:tc>
        <w:tc>
          <w:tcPr>
            <w:tcW w:w="8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7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1632"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r>
      <w:tr w:rsidR="00A16FB2" w:rsidRPr="00A16FB2" w:rsidTr="004668EF">
        <w:tc>
          <w:tcPr>
            <w:tcW w:w="516"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b/>
                <w:bCs/>
                <w:color w:val="000000"/>
                <w:sz w:val="22"/>
                <w:szCs w:val="22"/>
              </w:rPr>
              <w:t>12</w:t>
            </w:r>
            <w:r w:rsidRPr="00A16FB2">
              <w:rPr>
                <w:color w:val="000000"/>
                <w:sz w:val="22"/>
                <w:szCs w:val="22"/>
              </w:rPr>
              <w:t xml:space="preserve"> </w:t>
            </w:r>
          </w:p>
        </w:tc>
        <w:tc>
          <w:tcPr>
            <w:tcW w:w="3737"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Направление открывания дверей </w:t>
            </w:r>
            <w:r w:rsidRPr="00A16FB2">
              <w:rPr>
                <w:color w:val="000000"/>
                <w:sz w:val="22"/>
                <w:szCs w:val="22"/>
              </w:rPr>
              <w:lastRenderedPageBreak/>
              <w:t xml:space="preserve">соответствует </w:t>
            </w:r>
          </w:p>
        </w:tc>
        <w:tc>
          <w:tcPr>
            <w:tcW w:w="2410"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lastRenderedPageBreak/>
              <w:t xml:space="preserve">п.4.2.22 СП 1.13130.2020 </w:t>
            </w:r>
          </w:p>
        </w:tc>
        <w:tc>
          <w:tcPr>
            <w:tcW w:w="8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7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1632"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r>
      <w:tr w:rsidR="00A16FB2" w:rsidRPr="00A16FB2" w:rsidTr="004668EF">
        <w:tc>
          <w:tcPr>
            <w:tcW w:w="516"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b/>
                <w:bCs/>
                <w:color w:val="000000"/>
                <w:sz w:val="22"/>
                <w:szCs w:val="22"/>
              </w:rPr>
              <w:t>13</w:t>
            </w:r>
            <w:r w:rsidRPr="00A16FB2">
              <w:rPr>
                <w:color w:val="000000"/>
                <w:sz w:val="22"/>
                <w:szCs w:val="22"/>
              </w:rPr>
              <w:t xml:space="preserve"> </w:t>
            </w:r>
          </w:p>
        </w:tc>
        <w:tc>
          <w:tcPr>
            <w:tcW w:w="3737"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Высота горизонтальных участков путей эвакуации соответствует в зависимости от условий </w:t>
            </w:r>
          </w:p>
        </w:tc>
        <w:tc>
          <w:tcPr>
            <w:tcW w:w="2410"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п.4.3.2 СП 1.13130.2020 </w:t>
            </w:r>
          </w:p>
        </w:tc>
        <w:tc>
          <w:tcPr>
            <w:tcW w:w="8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7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1632"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r>
      <w:tr w:rsidR="00A16FB2" w:rsidRPr="00A16FB2" w:rsidTr="004668EF">
        <w:tc>
          <w:tcPr>
            <w:tcW w:w="516"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b/>
                <w:bCs/>
                <w:color w:val="000000"/>
                <w:sz w:val="22"/>
                <w:szCs w:val="22"/>
              </w:rPr>
              <w:t>14</w:t>
            </w:r>
            <w:r w:rsidRPr="00A16FB2">
              <w:rPr>
                <w:color w:val="000000"/>
                <w:sz w:val="22"/>
                <w:szCs w:val="22"/>
              </w:rPr>
              <w:t xml:space="preserve"> </w:t>
            </w:r>
          </w:p>
        </w:tc>
        <w:tc>
          <w:tcPr>
            <w:tcW w:w="3737"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Предусмотрены мероприятия по предотвращению травмирования людей (при высоте эвакуационных путей менее 2 м)</w:t>
            </w:r>
          </w:p>
        </w:tc>
        <w:tc>
          <w:tcPr>
            <w:tcW w:w="2410"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п.4.3.2 СП 1.13130.2020 </w:t>
            </w:r>
          </w:p>
        </w:tc>
        <w:tc>
          <w:tcPr>
            <w:tcW w:w="8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7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1632"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r>
      <w:tr w:rsidR="00A16FB2" w:rsidRPr="00A16FB2" w:rsidTr="004668EF">
        <w:tc>
          <w:tcPr>
            <w:tcW w:w="516"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b/>
                <w:bCs/>
                <w:color w:val="000000"/>
                <w:sz w:val="22"/>
                <w:szCs w:val="22"/>
              </w:rPr>
              <w:t>15</w:t>
            </w:r>
            <w:r w:rsidRPr="00A16FB2">
              <w:rPr>
                <w:color w:val="000000"/>
                <w:sz w:val="22"/>
                <w:szCs w:val="22"/>
              </w:rPr>
              <w:t xml:space="preserve"> </w:t>
            </w:r>
          </w:p>
        </w:tc>
        <w:tc>
          <w:tcPr>
            <w:tcW w:w="3737"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Ширина горизонтальных участков путей эвакуации соответствует в зависимости от условий </w:t>
            </w:r>
          </w:p>
        </w:tc>
        <w:tc>
          <w:tcPr>
            <w:tcW w:w="2410"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п.4.3.3 СП 1.13130.2020 </w:t>
            </w:r>
          </w:p>
        </w:tc>
        <w:tc>
          <w:tcPr>
            <w:tcW w:w="8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7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1632"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r>
      <w:tr w:rsidR="00A16FB2" w:rsidRPr="00A16FB2" w:rsidTr="004668EF">
        <w:tc>
          <w:tcPr>
            <w:tcW w:w="516"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b/>
                <w:bCs/>
                <w:color w:val="000000"/>
                <w:sz w:val="22"/>
                <w:szCs w:val="22"/>
              </w:rPr>
              <w:t>16</w:t>
            </w:r>
            <w:r w:rsidRPr="00A16FB2">
              <w:rPr>
                <w:color w:val="000000"/>
                <w:sz w:val="22"/>
                <w:szCs w:val="22"/>
              </w:rPr>
              <w:t xml:space="preserve"> </w:t>
            </w:r>
          </w:p>
        </w:tc>
        <w:tc>
          <w:tcPr>
            <w:tcW w:w="3737"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Исключены перепады высот менее 0,45 м и выступы на путях эвакуации </w:t>
            </w:r>
          </w:p>
        </w:tc>
        <w:tc>
          <w:tcPr>
            <w:tcW w:w="2410"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п.4.3.5 СП 1.13130.2020 </w:t>
            </w:r>
          </w:p>
        </w:tc>
        <w:tc>
          <w:tcPr>
            <w:tcW w:w="8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7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1632"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r>
      <w:tr w:rsidR="00A16FB2" w:rsidRPr="00A16FB2" w:rsidTr="004668EF">
        <w:tc>
          <w:tcPr>
            <w:tcW w:w="516"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b/>
                <w:bCs/>
                <w:color w:val="000000"/>
                <w:sz w:val="22"/>
                <w:szCs w:val="22"/>
              </w:rPr>
              <w:t>17</w:t>
            </w:r>
            <w:r w:rsidRPr="00A16FB2">
              <w:rPr>
                <w:color w:val="000000"/>
                <w:sz w:val="22"/>
                <w:szCs w:val="22"/>
              </w:rPr>
              <w:t xml:space="preserve"> </w:t>
            </w:r>
          </w:p>
        </w:tc>
        <w:tc>
          <w:tcPr>
            <w:tcW w:w="3737"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В эвакуационных коридорах исключено размещение оборудования, </w:t>
            </w:r>
          </w:p>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выступающее из плоскости стен на высоте менее 2 м </w:t>
            </w:r>
          </w:p>
        </w:tc>
        <w:tc>
          <w:tcPr>
            <w:tcW w:w="2410"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п.4.3.7 СП 1.13130.2020 </w:t>
            </w:r>
          </w:p>
        </w:tc>
        <w:tc>
          <w:tcPr>
            <w:tcW w:w="8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7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1632"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r>
      <w:tr w:rsidR="00A16FB2" w:rsidRPr="00A16FB2" w:rsidTr="004668EF">
        <w:tc>
          <w:tcPr>
            <w:tcW w:w="516"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b/>
                <w:bCs/>
                <w:color w:val="000000"/>
                <w:sz w:val="22"/>
                <w:szCs w:val="22"/>
              </w:rPr>
              <w:t>18</w:t>
            </w:r>
            <w:r w:rsidRPr="00A16FB2">
              <w:rPr>
                <w:color w:val="000000"/>
                <w:sz w:val="22"/>
                <w:szCs w:val="22"/>
              </w:rPr>
              <w:t xml:space="preserve"> </w:t>
            </w:r>
          </w:p>
        </w:tc>
        <w:tc>
          <w:tcPr>
            <w:tcW w:w="3737"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Коридоры более 60 м разделены противопожарными перегородками 2-го типа </w:t>
            </w:r>
          </w:p>
        </w:tc>
        <w:tc>
          <w:tcPr>
            <w:tcW w:w="2410"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п.4.3.7 СП 1.13130.2020 </w:t>
            </w:r>
          </w:p>
        </w:tc>
        <w:tc>
          <w:tcPr>
            <w:tcW w:w="8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7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1632"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r>
      <w:tr w:rsidR="00A16FB2" w:rsidRPr="00A16FB2" w:rsidTr="004668EF">
        <w:tc>
          <w:tcPr>
            <w:tcW w:w="516"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b/>
                <w:bCs/>
                <w:color w:val="000000"/>
                <w:sz w:val="22"/>
                <w:szCs w:val="22"/>
              </w:rPr>
              <w:t>19</w:t>
            </w:r>
            <w:r w:rsidRPr="00A16FB2">
              <w:rPr>
                <w:color w:val="000000"/>
                <w:sz w:val="22"/>
                <w:szCs w:val="22"/>
              </w:rPr>
              <w:t xml:space="preserve"> </w:t>
            </w:r>
          </w:p>
        </w:tc>
        <w:tc>
          <w:tcPr>
            <w:tcW w:w="3737"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Ширина тамбуров и тамбур-шлюзов, расположенных на путях эвакуации соответствует </w:t>
            </w:r>
          </w:p>
        </w:tc>
        <w:tc>
          <w:tcPr>
            <w:tcW w:w="2410"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п.4.3.11 СП 1.13130.2020 </w:t>
            </w:r>
          </w:p>
        </w:tc>
        <w:tc>
          <w:tcPr>
            <w:tcW w:w="8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7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1632"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r>
      <w:tr w:rsidR="00A16FB2" w:rsidRPr="00A16FB2" w:rsidTr="004668EF">
        <w:tc>
          <w:tcPr>
            <w:tcW w:w="516"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b/>
                <w:bCs/>
                <w:color w:val="000000"/>
                <w:sz w:val="22"/>
                <w:szCs w:val="22"/>
              </w:rPr>
              <w:t>20</w:t>
            </w:r>
            <w:r w:rsidRPr="00A16FB2">
              <w:rPr>
                <w:color w:val="000000"/>
                <w:sz w:val="22"/>
                <w:szCs w:val="22"/>
              </w:rPr>
              <w:t xml:space="preserve"> </w:t>
            </w:r>
          </w:p>
        </w:tc>
        <w:tc>
          <w:tcPr>
            <w:tcW w:w="3737"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На путях эвакуации предусмотрено аварийное освещение </w:t>
            </w:r>
          </w:p>
        </w:tc>
        <w:tc>
          <w:tcPr>
            <w:tcW w:w="2410"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lang w:val="en-US"/>
              </w:rPr>
            </w:pPr>
            <w:r w:rsidRPr="00A16FB2">
              <w:rPr>
                <w:color w:val="000000"/>
                <w:sz w:val="22"/>
                <w:szCs w:val="22"/>
              </w:rPr>
              <w:t>п</w:t>
            </w:r>
            <w:r w:rsidRPr="00A16FB2">
              <w:rPr>
                <w:color w:val="000000"/>
                <w:sz w:val="22"/>
                <w:szCs w:val="22"/>
                <w:lang w:val="en-US"/>
              </w:rPr>
              <w:t xml:space="preserve">.4.3.12 </w:t>
            </w:r>
            <w:r w:rsidRPr="00A16FB2">
              <w:rPr>
                <w:color w:val="000000"/>
                <w:sz w:val="22"/>
                <w:szCs w:val="22"/>
              </w:rPr>
              <w:t>СП</w:t>
            </w:r>
            <w:r w:rsidRPr="00A16FB2">
              <w:rPr>
                <w:color w:val="000000"/>
                <w:sz w:val="22"/>
                <w:szCs w:val="22"/>
                <w:lang w:val="en-US"/>
              </w:rPr>
              <w:t xml:space="preserve"> 1.13130.2020</w:t>
            </w:r>
          </w:p>
          <w:p w:rsidR="00A16FB2" w:rsidRPr="00A16FB2" w:rsidRDefault="00A16FB2" w:rsidP="00A16FB2">
            <w:pPr>
              <w:autoSpaceDE w:val="0"/>
              <w:autoSpaceDN w:val="0"/>
              <w:adjustRightInd w:val="0"/>
              <w:jc w:val="center"/>
              <w:rPr>
                <w:color w:val="000000"/>
                <w:sz w:val="22"/>
                <w:szCs w:val="22"/>
                <w:lang w:val="en-US"/>
              </w:rPr>
            </w:pPr>
          </w:p>
          <w:p w:rsidR="00A16FB2" w:rsidRPr="00A16FB2" w:rsidRDefault="00A16FB2" w:rsidP="00A16FB2">
            <w:pPr>
              <w:autoSpaceDE w:val="0"/>
              <w:autoSpaceDN w:val="0"/>
              <w:adjustRightInd w:val="0"/>
              <w:jc w:val="center"/>
              <w:rPr>
                <w:color w:val="000000"/>
                <w:sz w:val="22"/>
                <w:szCs w:val="22"/>
                <w:lang w:val="en-US"/>
              </w:rPr>
            </w:pPr>
            <w:r w:rsidRPr="00A16FB2">
              <w:rPr>
                <w:color w:val="000000"/>
                <w:sz w:val="22"/>
                <w:szCs w:val="22"/>
              </w:rPr>
              <w:t>СП</w:t>
            </w:r>
            <w:r w:rsidRPr="00A16FB2">
              <w:rPr>
                <w:color w:val="000000"/>
                <w:sz w:val="22"/>
                <w:szCs w:val="22"/>
                <w:lang w:val="en-US"/>
              </w:rPr>
              <w:t xml:space="preserve"> 52.13330.2016 </w:t>
            </w:r>
            <w:r w:rsidRPr="00A16FB2">
              <w:rPr>
                <w:color w:val="000000"/>
                <w:sz w:val="22"/>
                <w:szCs w:val="22"/>
              </w:rPr>
              <w:t>п</w:t>
            </w:r>
            <w:r w:rsidRPr="00A16FB2">
              <w:rPr>
                <w:color w:val="000000"/>
                <w:sz w:val="22"/>
                <w:szCs w:val="22"/>
                <w:lang w:val="en-US"/>
              </w:rPr>
              <w:t xml:space="preserve">.7.6.3, </w:t>
            </w:r>
            <w:r w:rsidRPr="00A16FB2">
              <w:rPr>
                <w:color w:val="000000"/>
                <w:sz w:val="22"/>
                <w:szCs w:val="22"/>
              </w:rPr>
              <w:t>п</w:t>
            </w:r>
            <w:r w:rsidRPr="00A16FB2">
              <w:rPr>
                <w:color w:val="000000"/>
                <w:sz w:val="22"/>
                <w:szCs w:val="22"/>
                <w:lang w:val="en-US"/>
              </w:rPr>
              <w:t xml:space="preserve">.7.6.4, </w:t>
            </w:r>
            <w:r w:rsidRPr="00A16FB2">
              <w:rPr>
                <w:color w:val="000000"/>
                <w:sz w:val="22"/>
                <w:szCs w:val="22"/>
              </w:rPr>
              <w:t>п</w:t>
            </w:r>
            <w:r w:rsidRPr="00A16FB2">
              <w:rPr>
                <w:color w:val="000000"/>
                <w:sz w:val="22"/>
                <w:szCs w:val="22"/>
                <w:lang w:val="en-US"/>
              </w:rPr>
              <w:t xml:space="preserve">.7.6.6 </w:t>
            </w:r>
          </w:p>
        </w:tc>
        <w:tc>
          <w:tcPr>
            <w:tcW w:w="8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lang w:val="en-US"/>
              </w:rPr>
            </w:pPr>
          </w:p>
        </w:tc>
        <w:tc>
          <w:tcPr>
            <w:tcW w:w="7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lang w:val="en-US"/>
              </w:rPr>
            </w:pPr>
          </w:p>
        </w:tc>
        <w:tc>
          <w:tcPr>
            <w:tcW w:w="1632"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lang w:val="en-US"/>
              </w:rPr>
            </w:pPr>
          </w:p>
        </w:tc>
      </w:tr>
      <w:tr w:rsidR="00A16FB2" w:rsidRPr="00A16FB2" w:rsidTr="004668EF">
        <w:tc>
          <w:tcPr>
            <w:tcW w:w="516"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b/>
                <w:bCs/>
                <w:color w:val="000000"/>
                <w:sz w:val="22"/>
                <w:szCs w:val="22"/>
              </w:rPr>
              <w:t>21</w:t>
            </w:r>
            <w:r w:rsidRPr="00A16FB2">
              <w:rPr>
                <w:color w:val="000000"/>
                <w:sz w:val="22"/>
                <w:szCs w:val="22"/>
              </w:rPr>
              <w:t xml:space="preserve"> </w:t>
            </w:r>
          </w:p>
        </w:tc>
        <w:tc>
          <w:tcPr>
            <w:tcW w:w="3737"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Ширина пути эвакуации по лестнице, предназначенной для эвакуации, соответствует в зависимости от условий </w:t>
            </w:r>
          </w:p>
        </w:tc>
        <w:tc>
          <w:tcPr>
            <w:tcW w:w="2410"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п.4.4.1 СП 1.13130.2020 </w:t>
            </w:r>
          </w:p>
        </w:tc>
        <w:tc>
          <w:tcPr>
            <w:tcW w:w="8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7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1632"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r>
      <w:tr w:rsidR="00A16FB2" w:rsidRPr="00A16FB2" w:rsidTr="004668EF">
        <w:tc>
          <w:tcPr>
            <w:tcW w:w="516"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b/>
                <w:bCs/>
                <w:color w:val="000000"/>
                <w:sz w:val="22"/>
                <w:szCs w:val="22"/>
              </w:rPr>
              <w:t>22</w:t>
            </w:r>
            <w:r w:rsidRPr="00A16FB2">
              <w:rPr>
                <w:color w:val="000000"/>
                <w:sz w:val="22"/>
                <w:szCs w:val="22"/>
              </w:rPr>
              <w:t xml:space="preserve"> </w:t>
            </w:r>
          </w:p>
        </w:tc>
        <w:tc>
          <w:tcPr>
            <w:tcW w:w="3737"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Высота пути эвакуации по лестнице не менее 2,2 м </w:t>
            </w:r>
          </w:p>
        </w:tc>
        <w:tc>
          <w:tcPr>
            <w:tcW w:w="2410"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п.4.4.1 СП 1.13130.2020 </w:t>
            </w:r>
          </w:p>
        </w:tc>
        <w:tc>
          <w:tcPr>
            <w:tcW w:w="8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7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1632"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r>
      <w:tr w:rsidR="00A16FB2" w:rsidRPr="00A16FB2" w:rsidTr="004668EF">
        <w:tc>
          <w:tcPr>
            <w:tcW w:w="516"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b/>
                <w:bCs/>
                <w:color w:val="000000"/>
                <w:sz w:val="22"/>
                <w:szCs w:val="22"/>
              </w:rPr>
              <w:t>23</w:t>
            </w:r>
            <w:r w:rsidRPr="00A16FB2">
              <w:rPr>
                <w:color w:val="000000"/>
                <w:sz w:val="22"/>
                <w:szCs w:val="22"/>
              </w:rPr>
              <w:t xml:space="preserve"> </w:t>
            </w:r>
          </w:p>
        </w:tc>
        <w:tc>
          <w:tcPr>
            <w:tcW w:w="3737"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Ширина лестничных площадок соответствует </w:t>
            </w:r>
          </w:p>
        </w:tc>
        <w:tc>
          <w:tcPr>
            <w:tcW w:w="2410"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п.4.4.2 СП 1.13130.2020 </w:t>
            </w:r>
          </w:p>
        </w:tc>
        <w:tc>
          <w:tcPr>
            <w:tcW w:w="8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7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1632"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r>
      <w:tr w:rsidR="00A16FB2" w:rsidRPr="00A16FB2" w:rsidTr="004668EF">
        <w:tc>
          <w:tcPr>
            <w:tcW w:w="516"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b/>
                <w:bCs/>
                <w:color w:val="000000"/>
                <w:sz w:val="22"/>
                <w:szCs w:val="22"/>
              </w:rPr>
              <w:t>24</w:t>
            </w:r>
            <w:r w:rsidRPr="00A16FB2">
              <w:rPr>
                <w:color w:val="000000"/>
                <w:sz w:val="22"/>
                <w:szCs w:val="22"/>
              </w:rPr>
              <w:t xml:space="preserve"> </w:t>
            </w:r>
          </w:p>
        </w:tc>
        <w:tc>
          <w:tcPr>
            <w:tcW w:w="3737"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Уклон лестниц на путях эвакуации соответствует </w:t>
            </w:r>
          </w:p>
        </w:tc>
        <w:tc>
          <w:tcPr>
            <w:tcW w:w="2410"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п.4.4.3 СП 1.13130.2020 </w:t>
            </w:r>
          </w:p>
        </w:tc>
        <w:tc>
          <w:tcPr>
            <w:tcW w:w="8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7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1632"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r>
      <w:tr w:rsidR="00A16FB2" w:rsidRPr="00A16FB2" w:rsidTr="004668EF">
        <w:tc>
          <w:tcPr>
            <w:tcW w:w="516"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b/>
                <w:bCs/>
                <w:color w:val="000000"/>
                <w:sz w:val="22"/>
                <w:szCs w:val="22"/>
              </w:rPr>
              <w:t>25</w:t>
            </w:r>
            <w:r w:rsidRPr="00A16FB2">
              <w:rPr>
                <w:color w:val="000000"/>
                <w:sz w:val="22"/>
                <w:szCs w:val="22"/>
              </w:rPr>
              <w:t xml:space="preserve"> </w:t>
            </w:r>
          </w:p>
        </w:tc>
        <w:tc>
          <w:tcPr>
            <w:tcW w:w="3737"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Помещения, предназначенные для одновременного пребывания более 10 человек групп мобильности М2-М4, НМ, НТ имеют не менее двух эвакуационных выходов </w:t>
            </w:r>
          </w:p>
        </w:tc>
        <w:tc>
          <w:tcPr>
            <w:tcW w:w="2410"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п.9.3.2 СП 1.13130.2020 </w:t>
            </w:r>
          </w:p>
        </w:tc>
        <w:tc>
          <w:tcPr>
            <w:tcW w:w="8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7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1632"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r>
      <w:tr w:rsidR="00A16FB2" w:rsidRPr="00A16FB2" w:rsidTr="004668EF">
        <w:tc>
          <w:tcPr>
            <w:tcW w:w="516"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b/>
                <w:bCs/>
                <w:color w:val="000000"/>
                <w:sz w:val="22"/>
                <w:szCs w:val="22"/>
              </w:rPr>
              <w:t>26</w:t>
            </w:r>
            <w:r w:rsidRPr="00A16FB2">
              <w:rPr>
                <w:color w:val="000000"/>
                <w:sz w:val="22"/>
                <w:szCs w:val="22"/>
              </w:rPr>
              <w:t xml:space="preserve"> </w:t>
            </w:r>
          </w:p>
        </w:tc>
        <w:tc>
          <w:tcPr>
            <w:tcW w:w="3737"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Минимальная ширина эвакуационных выходов (для МГН) предусмотрена в зависимости от условий </w:t>
            </w:r>
          </w:p>
        </w:tc>
        <w:tc>
          <w:tcPr>
            <w:tcW w:w="2410"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п.9.3.3 СП 1.13130.2020 </w:t>
            </w:r>
          </w:p>
        </w:tc>
        <w:tc>
          <w:tcPr>
            <w:tcW w:w="8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7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1632"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r>
      <w:tr w:rsidR="00A16FB2" w:rsidRPr="00A16FB2" w:rsidTr="004668EF">
        <w:tc>
          <w:tcPr>
            <w:tcW w:w="516"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b/>
                <w:bCs/>
                <w:color w:val="000000"/>
                <w:sz w:val="22"/>
                <w:szCs w:val="22"/>
              </w:rPr>
              <w:t>27</w:t>
            </w:r>
            <w:r w:rsidRPr="00A16FB2">
              <w:rPr>
                <w:color w:val="000000"/>
                <w:sz w:val="22"/>
                <w:szCs w:val="22"/>
              </w:rPr>
              <w:t xml:space="preserve"> </w:t>
            </w:r>
          </w:p>
        </w:tc>
        <w:tc>
          <w:tcPr>
            <w:tcW w:w="3737"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Ширина горизонтальных путей эвакуации, а также пандусов для МГН соответствует </w:t>
            </w:r>
          </w:p>
        </w:tc>
        <w:tc>
          <w:tcPr>
            <w:tcW w:w="2410"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п.9.3.4 СП 1.13130.2020 </w:t>
            </w:r>
          </w:p>
        </w:tc>
        <w:tc>
          <w:tcPr>
            <w:tcW w:w="8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7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1632"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r>
      <w:tr w:rsidR="00A16FB2" w:rsidRPr="00A16FB2" w:rsidTr="004668EF">
        <w:tc>
          <w:tcPr>
            <w:tcW w:w="516"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b/>
                <w:bCs/>
                <w:color w:val="000000"/>
                <w:sz w:val="22"/>
                <w:szCs w:val="22"/>
              </w:rPr>
              <w:t>28</w:t>
            </w:r>
            <w:r w:rsidRPr="00A16FB2">
              <w:rPr>
                <w:color w:val="000000"/>
                <w:sz w:val="22"/>
                <w:szCs w:val="22"/>
              </w:rPr>
              <w:t xml:space="preserve"> </w:t>
            </w:r>
          </w:p>
        </w:tc>
        <w:tc>
          <w:tcPr>
            <w:tcW w:w="3737"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С каждого этажа здания, предназначенного для размещения более 10 человек, относящихся к МГН групп М4, НМ, НТ, предусмотрено не менее двух выходов для эвакуации указанных граждан.</w:t>
            </w:r>
          </w:p>
        </w:tc>
        <w:tc>
          <w:tcPr>
            <w:tcW w:w="2410"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п.9.3.6 СП 1.13130.2020 </w:t>
            </w:r>
          </w:p>
        </w:tc>
        <w:tc>
          <w:tcPr>
            <w:tcW w:w="8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7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1632"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r>
      <w:tr w:rsidR="00A16FB2" w:rsidRPr="00A16FB2" w:rsidTr="004668EF">
        <w:tc>
          <w:tcPr>
            <w:tcW w:w="516"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b/>
                <w:bCs/>
                <w:color w:val="000000"/>
                <w:sz w:val="22"/>
                <w:szCs w:val="22"/>
              </w:rPr>
              <w:t>29</w:t>
            </w:r>
            <w:r w:rsidRPr="00A16FB2">
              <w:rPr>
                <w:color w:val="000000"/>
                <w:sz w:val="22"/>
                <w:szCs w:val="22"/>
              </w:rPr>
              <w:t xml:space="preserve"> </w:t>
            </w:r>
          </w:p>
        </w:tc>
        <w:tc>
          <w:tcPr>
            <w:tcW w:w="3737"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Дверные проемы предусмотренные на путях эвакуации МГН (группа М4) не имеют порогов высотой более 1,4 см </w:t>
            </w:r>
          </w:p>
        </w:tc>
        <w:tc>
          <w:tcPr>
            <w:tcW w:w="2410"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п.9.3.8 СП 1.13130.2020 </w:t>
            </w:r>
          </w:p>
        </w:tc>
        <w:tc>
          <w:tcPr>
            <w:tcW w:w="8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7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1632"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r>
      <w:tr w:rsidR="00A16FB2" w:rsidRPr="00A16FB2" w:rsidTr="004668EF">
        <w:tc>
          <w:tcPr>
            <w:tcW w:w="516"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b/>
                <w:bCs/>
                <w:color w:val="000000"/>
                <w:sz w:val="22"/>
                <w:szCs w:val="22"/>
              </w:rPr>
              <w:t>30</w:t>
            </w:r>
            <w:r w:rsidRPr="00A16FB2">
              <w:rPr>
                <w:color w:val="000000"/>
                <w:sz w:val="22"/>
                <w:szCs w:val="22"/>
              </w:rPr>
              <w:t xml:space="preserve"> </w:t>
            </w:r>
          </w:p>
        </w:tc>
        <w:tc>
          <w:tcPr>
            <w:tcW w:w="3737"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Запоры (замки) на дверях эвакуационных выходов из поэтажных коридоров, холлов, фойе, вестибюлей, лестничных клеток, зальных помещений, за исключением объектов защиты, для которых установлен особый режим содержания помещений (охраны, обеспечения безопасности), должны обеспечивают возможность их свободного открывания изнутри без ключа.</w:t>
            </w:r>
          </w:p>
        </w:tc>
        <w:tc>
          <w:tcPr>
            <w:tcW w:w="2410"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п.26 ППР в РФ </w:t>
            </w:r>
          </w:p>
        </w:tc>
        <w:tc>
          <w:tcPr>
            <w:tcW w:w="8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7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1632"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r>
      <w:tr w:rsidR="00A16FB2" w:rsidRPr="00A16FB2" w:rsidTr="004668EF">
        <w:tc>
          <w:tcPr>
            <w:tcW w:w="516"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b/>
                <w:bCs/>
                <w:color w:val="000000"/>
                <w:sz w:val="22"/>
                <w:szCs w:val="22"/>
              </w:rPr>
              <w:t>31</w:t>
            </w:r>
            <w:r w:rsidRPr="00A16FB2">
              <w:rPr>
                <w:color w:val="000000"/>
                <w:sz w:val="22"/>
                <w:szCs w:val="22"/>
              </w:rPr>
              <w:t xml:space="preserve"> </w:t>
            </w:r>
          </w:p>
        </w:tc>
        <w:tc>
          <w:tcPr>
            <w:tcW w:w="3737"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На путях эвакуации исключено размещение раздвижных, подъемно-опускных дверей и ворот без возможности вручную открыть их изнутри и заблокировать в открытом состоянии, вращающиеся двери и турникеты и др. устройства, препятствующие свободной эвакуации людей (при отсутствии технических решений позволяющих их открыть и заблокировать в открытом состоянии)</w:t>
            </w:r>
          </w:p>
        </w:tc>
        <w:tc>
          <w:tcPr>
            <w:tcW w:w="2410"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п.27 а) ППР в РФ </w:t>
            </w:r>
          </w:p>
        </w:tc>
        <w:tc>
          <w:tcPr>
            <w:tcW w:w="8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7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1632"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r>
      <w:tr w:rsidR="00A16FB2" w:rsidRPr="00A16FB2" w:rsidTr="004668EF">
        <w:tc>
          <w:tcPr>
            <w:tcW w:w="516"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b/>
                <w:bCs/>
                <w:color w:val="000000"/>
                <w:sz w:val="22"/>
                <w:szCs w:val="22"/>
              </w:rPr>
              <w:t>32</w:t>
            </w:r>
            <w:r w:rsidRPr="00A16FB2">
              <w:rPr>
                <w:color w:val="000000"/>
                <w:sz w:val="22"/>
                <w:szCs w:val="22"/>
              </w:rPr>
              <w:t xml:space="preserve"> </w:t>
            </w:r>
          </w:p>
        </w:tc>
        <w:tc>
          <w:tcPr>
            <w:tcW w:w="3737"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Исключено размещение мебели и предметов на путях эвакуации, у дверей эвакуационных и аварийных выходов </w:t>
            </w:r>
          </w:p>
        </w:tc>
        <w:tc>
          <w:tcPr>
            <w:tcW w:w="2410"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п.27 б) ППР в РФ </w:t>
            </w:r>
          </w:p>
        </w:tc>
        <w:tc>
          <w:tcPr>
            <w:tcW w:w="8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7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1632"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r>
      <w:tr w:rsidR="00A16FB2" w:rsidRPr="00A16FB2" w:rsidTr="004668EF">
        <w:tc>
          <w:tcPr>
            <w:tcW w:w="516"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b/>
                <w:bCs/>
                <w:color w:val="000000"/>
                <w:sz w:val="22"/>
                <w:szCs w:val="22"/>
              </w:rPr>
              <w:t>33</w:t>
            </w:r>
            <w:r w:rsidRPr="00A16FB2">
              <w:rPr>
                <w:color w:val="000000"/>
                <w:sz w:val="22"/>
                <w:szCs w:val="22"/>
              </w:rPr>
              <w:t xml:space="preserve"> </w:t>
            </w:r>
          </w:p>
        </w:tc>
        <w:tc>
          <w:tcPr>
            <w:tcW w:w="3737"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Исключено устройство сушилок, вешалок для одежды, гардеробов и мест хранения инвентаря и материалов в тамбурах выходов из зданий </w:t>
            </w:r>
          </w:p>
        </w:tc>
        <w:tc>
          <w:tcPr>
            <w:tcW w:w="2410"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п.27 в) ППР в РФ </w:t>
            </w:r>
          </w:p>
        </w:tc>
        <w:tc>
          <w:tcPr>
            <w:tcW w:w="8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7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1632"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r>
      <w:tr w:rsidR="00A16FB2" w:rsidRPr="00A16FB2" w:rsidTr="004668EF">
        <w:tc>
          <w:tcPr>
            <w:tcW w:w="516"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b/>
                <w:bCs/>
                <w:color w:val="000000"/>
                <w:sz w:val="22"/>
                <w:szCs w:val="22"/>
              </w:rPr>
              <w:t>34</w:t>
            </w:r>
            <w:r w:rsidRPr="00A16FB2">
              <w:rPr>
                <w:color w:val="000000"/>
                <w:sz w:val="22"/>
                <w:szCs w:val="22"/>
              </w:rPr>
              <w:t xml:space="preserve"> </w:t>
            </w:r>
          </w:p>
        </w:tc>
        <w:tc>
          <w:tcPr>
            <w:tcW w:w="3737"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Исключена фиксация самозакрывающихся дверей лестничных клеток, коридоров, холлов и тамбуров в открытом положении, а также исключено их снятие </w:t>
            </w:r>
          </w:p>
        </w:tc>
        <w:tc>
          <w:tcPr>
            <w:tcW w:w="2410"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п.27 г) ППР в РФ </w:t>
            </w:r>
          </w:p>
        </w:tc>
        <w:tc>
          <w:tcPr>
            <w:tcW w:w="8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7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1632"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r>
      <w:tr w:rsidR="00A16FB2" w:rsidRPr="00A16FB2" w:rsidTr="004668EF">
        <w:tc>
          <w:tcPr>
            <w:tcW w:w="516"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b/>
                <w:bCs/>
                <w:color w:val="000000"/>
                <w:sz w:val="22"/>
                <w:szCs w:val="22"/>
              </w:rPr>
              <w:t>35</w:t>
            </w:r>
            <w:r w:rsidRPr="00A16FB2">
              <w:rPr>
                <w:color w:val="000000"/>
                <w:sz w:val="22"/>
                <w:szCs w:val="22"/>
              </w:rPr>
              <w:t xml:space="preserve"> </w:t>
            </w:r>
          </w:p>
        </w:tc>
        <w:tc>
          <w:tcPr>
            <w:tcW w:w="3737"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Исключено изменение направления открывания дверей, за исключением дверей, открывание которых не нормируется или к которым предъявляются иные требования.</w:t>
            </w:r>
          </w:p>
        </w:tc>
        <w:tc>
          <w:tcPr>
            <w:tcW w:w="2410"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п.27 д) ППР в РФ </w:t>
            </w:r>
          </w:p>
        </w:tc>
        <w:tc>
          <w:tcPr>
            <w:tcW w:w="8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7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1632"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r>
      <w:tr w:rsidR="00A16FB2" w:rsidRPr="00A16FB2" w:rsidTr="004668EF">
        <w:tc>
          <w:tcPr>
            <w:tcW w:w="516"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b/>
                <w:bCs/>
                <w:color w:val="000000"/>
                <w:sz w:val="22"/>
                <w:szCs w:val="22"/>
              </w:rPr>
              <w:t>36</w:t>
            </w:r>
            <w:r w:rsidRPr="00A16FB2">
              <w:rPr>
                <w:color w:val="000000"/>
                <w:sz w:val="22"/>
                <w:szCs w:val="22"/>
              </w:rPr>
              <w:t xml:space="preserve"> </w:t>
            </w:r>
          </w:p>
        </w:tc>
        <w:tc>
          <w:tcPr>
            <w:tcW w:w="3737"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Обеспечено наличие и исправное состояние устройств самозакрываня дверей эвакуационных выходов, дверных ручек, устройств "антипаника", замков, уплотнений и порогов </w:t>
            </w:r>
          </w:p>
        </w:tc>
        <w:tc>
          <w:tcPr>
            <w:tcW w:w="2410"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п.14 ППР в РФ </w:t>
            </w:r>
          </w:p>
        </w:tc>
        <w:tc>
          <w:tcPr>
            <w:tcW w:w="8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7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1632"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r>
      <w:tr w:rsidR="00A16FB2" w:rsidRPr="00A16FB2" w:rsidTr="004668EF">
        <w:tc>
          <w:tcPr>
            <w:tcW w:w="516"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b/>
                <w:bCs/>
                <w:color w:val="000000"/>
                <w:sz w:val="22"/>
                <w:szCs w:val="22"/>
              </w:rPr>
              <w:t>37</w:t>
            </w:r>
            <w:r w:rsidRPr="00A16FB2">
              <w:rPr>
                <w:color w:val="000000"/>
                <w:sz w:val="22"/>
                <w:szCs w:val="22"/>
              </w:rPr>
              <w:t xml:space="preserve"> </w:t>
            </w:r>
          </w:p>
        </w:tc>
        <w:tc>
          <w:tcPr>
            <w:tcW w:w="3737"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Обеспечено наличие на путях эвакуации знаков пожарной безопасности.</w:t>
            </w:r>
          </w:p>
          <w:p w:rsidR="00A16FB2" w:rsidRPr="00A16FB2" w:rsidRDefault="00A16FB2" w:rsidP="00A16FB2">
            <w:pPr>
              <w:autoSpaceDE w:val="0"/>
              <w:autoSpaceDN w:val="0"/>
              <w:adjustRightInd w:val="0"/>
              <w:jc w:val="center"/>
              <w:rPr>
                <w:color w:val="000000"/>
                <w:sz w:val="22"/>
                <w:szCs w:val="22"/>
              </w:rPr>
            </w:pPr>
          </w:p>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Эвакуационные знаки пожарной безопасности установлены согласно условиям </w:t>
            </w:r>
          </w:p>
        </w:tc>
        <w:tc>
          <w:tcPr>
            <w:tcW w:w="2410"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п.23 ППР в РФ</w:t>
            </w:r>
          </w:p>
          <w:p w:rsidR="00A16FB2" w:rsidRPr="00A16FB2" w:rsidRDefault="00A16FB2" w:rsidP="00A16FB2">
            <w:pPr>
              <w:autoSpaceDE w:val="0"/>
              <w:autoSpaceDN w:val="0"/>
              <w:adjustRightInd w:val="0"/>
              <w:jc w:val="center"/>
              <w:rPr>
                <w:color w:val="000000"/>
                <w:sz w:val="22"/>
                <w:szCs w:val="22"/>
              </w:rPr>
            </w:pPr>
          </w:p>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п.5.3, п.5.5 СП 3.13130.2009</w:t>
            </w:r>
          </w:p>
          <w:p w:rsidR="00A16FB2" w:rsidRPr="00A16FB2" w:rsidRDefault="00A16FB2" w:rsidP="00A16FB2">
            <w:pPr>
              <w:autoSpaceDE w:val="0"/>
              <w:autoSpaceDN w:val="0"/>
              <w:adjustRightInd w:val="0"/>
              <w:jc w:val="center"/>
              <w:rPr>
                <w:color w:val="000000"/>
                <w:sz w:val="22"/>
                <w:szCs w:val="22"/>
              </w:rPr>
            </w:pPr>
          </w:p>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приложение Л ГОСТ 12.4.026-2015 </w:t>
            </w:r>
          </w:p>
        </w:tc>
        <w:tc>
          <w:tcPr>
            <w:tcW w:w="8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7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1632"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r>
      <w:tr w:rsidR="00A16FB2" w:rsidRPr="00A16FB2" w:rsidTr="004668EF">
        <w:tc>
          <w:tcPr>
            <w:tcW w:w="516"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b/>
                <w:bCs/>
                <w:color w:val="000000"/>
                <w:sz w:val="22"/>
                <w:szCs w:val="22"/>
              </w:rPr>
              <w:t>38</w:t>
            </w:r>
            <w:r w:rsidRPr="00A16FB2">
              <w:rPr>
                <w:color w:val="000000"/>
                <w:sz w:val="22"/>
                <w:szCs w:val="22"/>
              </w:rPr>
              <w:t xml:space="preserve"> </w:t>
            </w:r>
          </w:p>
        </w:tc>
        <w:tc>
          <w:tcPr>
            <w:tcW w:w="3737"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Звуковое (речевое) оповещение обеспечивает требуемый уровень звукового давления </w:t>
            </w:r>
          </w:p>
        </w:tc>
        <w:tc>
          <w:tcPr>
            <w:tcW w:w="2410"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Раздел 4 </w:t>
            </w:r>
          </w:p>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СП 3.13130.2009 </w:t>
            </w:r>
          </w:p>
        </w:tc>
        <w:tc>
          <w:tcPr>
            <w:tcW w:w="8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7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1632"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r>
      <w:tr w:rsidR="00A16FB2" w:rsidRPr="00A16FB2" w:rsidTr="004668EF">
        <w:tc>
          <w:tcPr>
            <w:tcW w:w="516"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b/>
                <w:bCs/>
                <w:color w:val="000000"/>
                <w:sz w:val="22"/>
                <w:szCs w:val="22"/>
              </w:rPr>
              <w:t>39</w:t>
            </w:r>
            <w:r w:rsidRPr="00A16FB2">
              <w:rPr>
                <w:color w:val="000000"/>
                <w:sz w:val="22"/>
                <w:szCs w:val="22"/>
              </w:rPr>
              <w:t xml:space="preserve"> </w:t>
            </w:r>
          </w:p>
        </w:tc>
        <w:tc>
          <w:tcPr>
            <w:tcW w:w="3737"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Ковровые дорожки (кровки), уложенные на путях эвакуации надежно закреплены к полу </w:t>
            </w:r>
          </w:p>
        </w:tc>
        <w:tc>
          <w:tcPr>
            <w:tcW w:w="2410"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п.31 ППР в РФ </w:t>
            </w:r>
          </w:p>
        </w:tc>
        <w:tc>
          <w:tcPr>
            <w:tcW w:w="8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7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1632"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r>
      <w:tr w:rsidR="00A16FB2" w:rsidRPr="00A16FB2" w:rsidTr="004668EF">
        <w:tc>
          <w:tcPr>
            <w:tcW w:w="516"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b/>
                <w:bCs/>
                <w:color w:val="000000"/>
                <w:sz w:val="22"/>
                <w:szCs w:val="22"/>
              </w:rPr>
              <w:t>40</w:t>
            </w:r>
            <w:r w:rsidRPr="00A16FB2">
              <w:rPr>
                <w:color w:val="000000"/>
                <w:sz w:val="22"/>
                <w:szCs w:val="22"/>
              </w:rPr>
              <w:t xml:space="preserve"> </w:t>
            </w:r>
          </w:p>
        </w:tc>
        <w:tc>
          <w:tcPr>
            <w:tcW w:w="3737"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Декоративно-отделочные, облицовочные материалы и покрытия полов на путях эвакуации соответствуют </w:t>
            </w:r>
          </w:p>
        </w:tc>
        <w:tc>
          <w:tcPr>
            <w:tcW w:w="2410"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jc w:val="center"/>
              <w:rPr>
                <w:color w:val="000000"/>
                <w:sz w:val="22"/>
                <w:szCs w:val="22"/>
              </w:rPr>
            </w:pPr>
            <w:r w:rsidRPr="00A16FB2">
              <w:rPr>
                <w:color w:val="000000"/>
                <w:sz w:val="22"/>
                <w:szCs w:val="22"/>
              </w:rPr>
              <w:t xml:space="preserve">табл. 28 ФЗ № 123 </w:t>
            </w:r>
          </w:p>
        </w:tc>
        <w:tc>
          <w:tcPr>
            <w:tcW w:w="8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778"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c>
          <w:tcPr>
            <w:tcW w:w="1632" w:type="dxa"/>
            <w:tcBorders>
              <w:top w:val="single" w:sz="2" w:space="0" w:color="auto"/>
              <w:left w:val="single" w:sz="2" w:space="0" w:color="auto"/>
              <w:bottom w:val="single" w:sz="2" w:space="0" w:color="auto"/>
              <w:right w:val="single" w:sz="2" w:space="0" w:color="auto"/>
            </w:tcBorders>
          </w:tcPr>
          <w:p w:rsidR="00A16FB2" w:rsidRPr="00A16FB2" w:rsidRDefault="00A16FB2" w:rsidP="00A16FB2">
            <w:pPr>
              <w:autoSpaceDE w:val="0"/>
              <w:autoSpaceDN w:val="0"/>
              <w:adjustRightInd w:val="0"/>
              <w:rPr>
                <w:color w:val="000000"/>
                <w:sz w:val="22"/>
                <w:szCs w:val="22"/>
              </w:rPr>
            </w:pPr>
          </w:p>
        </w:tc>
      </w:tr>
    </w:tbl>
    <w:p w:rsidR="008570DB" w:rsidRPr="00A16FB2" w:rsidRDefault="008570DB" w:rsidP="003F4FAA">
      <w:pPr>
        <w:rPr>
          <w:sz w:val="22"/>
          <w:szCs w:val="22"/>
        </w:rPr>
      </w:pPr>
    </w:p>
    <w:sectPr w:rsidR="008570DB" w:rsidRPr="00A16FB2" w:rsidSect="00A16FB2">
      <w:pgSz w:w="12240" w:h="15840"/>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A1A"/>
    <w:rsid w:val="00015564"/>
    <w:rsid w:val="00015BE7"/>
    <w:rsid w:val="00017163"/>
    <w:rsid w:val="000219D8"/>
    <w:rsid w:val="00030081"/>
    <w:rsid w:val="00042DC9"/>
    <w:rsid w:val="00055AA8"/>
    <w:rsid w:val="00083F14"/>
    <w:rsid w:val="00085B53"/>
    <w:rsid w:val="00097D92"/>
    <w:rsid w:val="000A3552"/>
    <w:rsid w:val="000B6ED9"/>
    <w:rsid w:val="000C6F13"/>
    <w:rsid w:val="000D09F6"/>
    <w:rsid w:val="000D67D7"/>
    <w:rsid w:val="000F2E0D"/>
    <w:rsid w:val="000F57B3"/>
    <w:rsid w:val="001026D5"/>
    <w:rsid w:val="0010278E"/>
    <w:rsid w:val="001335C5"/>
    <w:rsid w:val="00140F0B"/>
    <w:rsid w:val="00150FAE"/>
    <w:rsid w:val="00161856"/>
    <w:rsid w:val="001632D0"/>
    <w:rsid w:val="00167598"/>
    <w:rsid w:val="00177F89"/>
    <w:rsid w:val="001819E3"/>
    <w:rsid w:val="00196798"/>
    <w:rsid w:val="001A23D8"/>
    <w:rsid w:val="001C0636"/>
    <w:rsid w:val="001E7791"/>
    <w:rsid w:val="001F19FD"/>
    <w:rsid w:val="001F4E2C"/>
    <w:rsid w:val="00201C61"/>
    <w:rsid w:val="00222290"/>
    <w:rsid w:val="002238CF"/>
    <w:rsid w:val="00227E4A"/>
    <w:rsid w:val="00230720"/>
    <w:rsid w:val="00246592"/>
    <w:rsid w:val="002531E6"/>
    <w:rsid w:val="002633CB"/>
    <w:rsid w:val="00272F6B"/>
    <w:rsid w:val="00287495"/>
    <w:rsid w:val="0029489F"/>
    <w:rsid w:val="002A0C05"/>
    <w:rsid w:val="002A26C2"/>
    <w:rsid w:val="002B1274"/>
    <w:rsid w:val="002B574C"/>
    <w:rsid w:val="002D1910"/>
    <w:rsid w:val="002D3175"/>
    <w:rsid w:val="002E5502"/>
    <w:rsid w:val="002E6635"/>
    <w:rsid w:val="002F31C3"/>
    <w:rsid w:val="002F5965"/>
    <w:rsid w:val="00301C39"/>
    <w:rsid w:val="00302A98"/>
    <w:rsid w:val="0032056E"/>
    <w:rsid w:val="00347FD4"/>
    <w:rsid w:val="00361702"/>
    <w:rsid w:val="00371AFF"/>
    <w:rsid w:val="0037749C"/>
    <w:rsid w:val="00380E2F"/>
    <w:rsid w:val="003819DD"/>
    <w:rsid w:val="00390B68"/>
    <w:rsid w:val="00393149"/>
    <w:rsid w:val="003C348F"/>
    <w:rsid w:val="003C7AEA"/>
    <w:rsid w:val="003D29A9"/>
    <w:rsid w:val="003F4FAA"/>
    <w:rsid w:val="003F5460"/>
    <w:rsid w:val="00413714"/>
    <w:rsid w:val="0044555C"/>
    <w:rsid w:val="00450611"/>
    <w:rsid w:val="004525C3"/>
    <w:rsid w:val="00454C42"/>
    <w:rsid w:val="004565AB"/>
    <w:rsid w:val="00464D4A"/>
    <w:rsid w:val="004668EF"/>
    <w:rsid w:val="004812B2"/>
    <w:rsid w:val="004848F1"/>
    <w:rsid w:val="00494D0D"/>
    <w:rsid w:val="004A09EA"/>
    <w:rsid w:val="004B4ED0"/>
    <w:rsid w:val="004C1A72"/>
    <w:rsid w:val="004C320D"/>
    <w:rsid w:val="004E6EE9"/>
    <w:rsid w:val="004F54D8"/>
    <w:rsid w:val="005229A4"/>
    <w:rsid w:val="005229B9"/>
    <w:rsid w:val="00536008"/>
    <w:rsid w:val="0055362C"/>
    <w:rsid w:val="0056423B"/>
    <w:rsid w:val="005707D4"/>
    <w:rsid w:val="005827CF"/>
    <w:rsid w:val="00586061"/>
    <w:rsid w:val="00586E16"/>
    <w:rsid w:val="00594A1A"/>
    <w:rsid w:val="005A39F4"/>
    <w:rsid w:val="005B7CCF"/>
    <w:rsid w:val="005D040B"/>
    <w:rsid w:val="005D152E"/>
    <w:rsid w:val="005D6D73"/>
    <w:rsid w:val="005E0A80"/>
    <w:rsid w:val="005E1ABA"/>
    <w:rsid w:val="005E5764"/>
    <w:rsid w:val="005F615B"/>
    <w:rsid w:val="0060033C"/>
    <w:rsid w:val="00600807"/>
    <w:rsid w:val="006011C4"/>
    <w:rsid w:val="0062458D"/>
    <w:rsid w:val="00624B86"/>
    <w:rsid w:val="00626466"/>
    <w:rsid w:val="00633581"/>
    <w:rsid w:val="006502AA"/>
    <w:rsid w:val="0065657C"/>
    <w:rsid w:val="006742B4"/>
    <w:rsid w:val="00681E9C"/>
    <w:rsid w:val="00684FE3"/>
    <w:rsid w:val="0069628B"/>
    <w:rsid w:val="006A464E"/>
    <w:rsid w:val="006A7705"/>
    <w:rsid w:val="006C7C0F"/>
    <w:rsid w:val="006D138E"/>
    <w:rsid w:val="006D32EE"/>
    <w:rsid w:val="006D7DAC"/>
    <w:rsid w:val="006E725E"/>
    <w:rsid w:val="00700E64"/>
    <w:rsid w:val="00722211"/>
    <w:rsid w:val="00723640"/>
    <w:rsid w:val="00737754"/>
    <w:rsid w:val="007515CE"/>
    <w:rsid w:val="00754CCB"/>
    <w:rsid w:val="00762E07"/>
    <w:rsid w:val="007645F6"/>
    <w:rsid w:val="00767B00"/>
    <w:rsid w:val="00772740"/>
    <w:rsid w:val="00775349"/>
    <w:rsid w:val="00780FE2"/>
    <w:rsid w:val="00787803"/>
    <w:rsid w:val="007A0A92"/>
    <w:rsid w:val="007A2800"/>
    <w:rsid w:val="007B27F2"/>
    <w:rsid w:val="007B5DEA"/>
    <w:rsid w:val="007D2CB3"/>
    <w:rsid w:val="007E6A7D"/>
    <w:rsid w:val="007F0871"/>
    <w:rsid w:val="007F4019"/>
    <w:rsid w:val="0081129E"/>
    <w:rsid w:val="008122B4"/>
    <w:rsid w:val="00832696"/>
    <w:rsid w:val="00833004"/>
    <w:rsid w:val="00840A44"/>
    <w:rsid w:val="00840F59"/>
    <w:rsid w:val="00844D33"/>
    <w:rsid w:val="00845086"/>
    <w:rsid w:val="00846782"/>
    <w:rsid w:val="008554B1"/>
    <w:rsid w:val="008570DB"/>
    <w:rsid w:val="00867B77"/>
    <w:rsid w:val="008702B0"/>
    <w:rsid w:val="00885740"/>
    <w:rsid w:val="008A19BD"/>
    <w:rsid w:val="008A6311"/>
    <w:rsid w:val="008A7867"/>
    <w:rsid w:val="008B55F9"/>
    <w:rsid w:val="008B7F07"/>
    <w:rsid w:val="008C6503"/>
    <w:rsid w:val="008C65B9"/>
    <w:rsid w:val="008D69B1"/>
    <w:rsid w:val="008F4362"/>
    <w:rsid w:val="008F49DA"/>
    <w:rsid w:val="00906F19"/>
    <w:rsid w:val="00910519"/>
    <w:rsid w:val="00922D22"/>
    <w:rsid w:val="00945B18"/>
    <w:rsid w:val="00950E1A"/>
    <w:rsid w:val="009713E9"/>
    <w:rsid w:val="00972F4D"/>
    <w:rsid w:val="00983A25"/>
    <w:rsid w:val="00990A95"/>
    <w:rsid w:val="009A542E"/>
    <w:rsid w:val="009A791C"/>
    <w:rsid w:val="009B2818"/>
    <w:rsid w:val="009C4513"/>
    <w:rsid w:val="009C6130"/>
    <w:rsid w:val="009C72DE"/>
    <w:rsid w:val="009C72FF"/>
    <w:rsid w:val="009E2701"/>
    <w:rsid w:val="009F3F20"/>
    <w:rsid w:val="009F5C10"/>
    <w:rsid w:val="00A04BD4"/>
    <w:rsid w:val="00A16FB2"/>
    <w:rsid w:val="00A20E45"/>
    <w:rsid w:val="00A27000"/>
    <w:rsid w:val="00A30D59"/>
    <w:rsid w:val="00A34176"/>
    <w:rsid w:val="00A34433"/>
    <w:rsid w:val="00A45B58"/>
    <w:rsid w:val="00A51E4C"/>
    <w:rsid w:val="00A570B3"/>
    <w:rsid w:val="00A6614E"/>
    <w:rsid w:val="00A71C66"/>
    <w:rsid w:val="00A902D8"/>
    <w:rsid w:val="00AA2373"/>
    <w:rsid w:val="00AA7BCD"/>
    <w:rsid w:val="00AB0F1A"/>
    <w:rsid w:val="00AB297C"/>
    <w:rsid w:val="00AB76C5"/>
    <w:rsid w:val="00AC3D87"/>
    <w:rsid w:val="00AD1108"/>
    <w:rsid w:val="00AF3039"/>
    <w:rsid w:val="00AF650A"/>
    <w:rsid w:val="00AF6AFB"/>
    <w:rsid w:val="00B007BB"/>
    <w:rsid w:val="00B05178"/>
    <w:rsid w:val="00B13A31"/>
    <w:rsid w:val="00B41A12"/>
    <w:rsid w:val="00B43FE0"/>
    <w:rsid w:val="00B46C91"/>
    <w:rsid w:val="00B531FA"/>
    <w:rsid w:val="00B57027"/>
    <w:rsid w:val="00B6099E"/>
    <w:rsid w:val="00B84C19"/>
    <w:rsid w:val="00B934C5"/>
    <w:rsid w:val="00B9564F"/>
    <w:rsid w:val="00B97DB5"/>
    <w:rsid w:val="00BA7461"/>
    <w:rsid w:val="00BB0920"/>
    <w:rsid w:val="00BC01F0"/>
    <w:rsid w:val="00BC39F3"/>
    <w:rsid w:val="00BC6986"/>
    <w:rsid w:val="00BD72DE"/>
    <w:rsid w:val="00BF6F26"/>
    <w:rsid w:val="00C03A04"/>
    <w:rsid w:val="00C06DE1"/>
    <w:rsid w:val="00C15792"/>
    <w:rsid w:val="00C21CC8"/>
    <w:rsid w:val="00C24695"/>
    <w:rsid w:val="00C42192"/>
    <w:rsid w:val="00C427BF"/>
    <w:rsid w:val="00C54F7F"/>
    <w:rsid w:val="00C552D6"/>
    <w:rsid w:val="00C76C88"/>
    <w:rsid w:val="00C87CE8"/>
    <w:rsid w:val="00C9369F"/>
    <w:rsid w:val="00C93E52"/>
    <w:rsid w:val="00C95941"/>
    <w:rsid w:val="00CB3513"/>
    <w:rsid w:val="00CC332A"/>
    <w:rsid w:val="00CC5C7C"/>
    <w:rsid w:val="00CF0D61"/>
    <w:rsid w:val="00D032DB"/>
    <w:rsid w:val="00D074C3"/>
    <w:rsid w:val="00D14085"/>
    <w:rsid w:val="00D41E26"/>
    <w:rsid w:val="00D446DF"/>
    <w:rsid w:val="00D46783"/>
    <w:rsid w:val="00D500C2"/>
    <w:rsid w:val="00D53FF9"/>
    <w:rsid w:val="00D547BF"/>
    <w:rsid w:val="00D637A1"/>
    <w:rsid w:val="00D6450D"/>
    <w:rsid w:val="00D73F35"/>
    <w:rsid w:val="00D77CC2"/>
    <w:rsid w:val="00D82DBD"/>
    <w:rsid w:val="00D94497"/>
    <w:rsid w:val="00D96B18"/>
    <w:rsid w:val="00D96E45"/>
    <w:rsid w:val="00DD456D"/>
    <w:rsid w:val="00DD5910"/>
    <w:rsid w:val="00DE440E"/>
    <w:rsid w:val="00E31B2D"/>
    <w:rsid w:val="00E341FB"/>
    <w:rsid w:val="00E55D75"/>
    <w:rsid w:val="00E6046E"/>
    <w:rsid w:val="00E66F79"/>
    <w:rsid w:val="00E71EB8"/>
    <w:rsid w:val="00E74CB4"/>
    <w:rsid w:val="00E77A8D"/>
    <w:rsid w:val="00E84D47"/>
    <w:rsid w:val="00E87FC1"/>
    <w:rsid w:val="00E93684"/>
    <w:rsid w:val="00E97C1E"/>
    <w:rsid w:val="00EC337A"/>
    <w:rsid w:val="00EC6863"/>
    <w:rsid w:val="00ED1EF9"/>
    <w:rsid w:val="00ED3771"/>
    <w:rsid w:val="00EE2E9C"/>
    <w:rsid w:val="00EE5F77"/>
    <w:rsid w:val="00EF40C6"/>
    <w:rsid w:val="00F22A91"/>
    <w:rsid w:val="00F3429E"/>
    <w:rsid w:val="00F37DAB"/>
    <w:rsid w:val="00F40988"/>
    <w:rsid w:val="00F440C0"/>
    <w:rsid w:val="00F5412E"/>
    <w:rsid w:val="00F57DF0"/>
    <w:rsid w:val="00F62532"/>
    <w:rsid w:val="00F64726"/>
    <w:rsid w:val="00F64D9B"/>
    <w:rsid w:val="00F70BE3"/>
    <w:rsid w:val="00F74B3E"/>
    <w:rsid w:val="00F924BA"/>
    <w:rsid w:val="00FB33AD"/>
    <w:rsid w:val="00FB3666"/>
    <w:rsid w:val="00FD692D"/>
    <w:rsid w:val="00FE1AEE"/>
    <w:rsid w:val="00FF6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1F30F56-4612-4718-9CEC-8A8E02C39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uiPriority w:val="99"/>
    <w:rsid w:val="00A16FB2"/>
    <w:pPr>
      <w:autoSpaceDE w:val="0"/>
      <w:autoSpaceDN w:val="0"/>
      <w:adjustRightInd w:val="0"/>
    </w:pPr>
    <w:rPr>
      <w:rFonts w:ascii="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783</Words>
  <Characters>5073</Characters>
  <Application>Microsoft Office Word</Application>
  <DocSecurity>0</DocSecurity>
  <Lines>394</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Подготовлено экспертами Группы Актион</dc:description>
  <cp:lastModifiedBy>Action</cp:lastModifiedBy>
  <cp:revision>5</cp:revision>
  <dcterms:created xsi:type="dcterms:W3CDTF">2024-09-18T11:19:00Z</dcterms:created>
  <dcterms:modified xsi:type="dcterms:W3CDTF">2025-10-01T21:05:00Z</dcterms:modified>
</cp:coreProperties>
</file>