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BE0" w:rsidRPr="006C615F" w:rsidRDefault="004B0BE0" w:rsidP="00CD1F7D">
      <w:pPr>
        <w:autoSpaceDE w:val="0"/>
        <w:autoSpaceDN w:val="0"/>
        <w:adjustRightInd w:val="0"/>
        <w:spacing w:after="0" w:line="240" w:lineRule="auto"/>
        <w:jc w:val="both"/>
        <w:rPr>
          <w:rFonts w:ascii="Times New Roman" w:hAnsi="Times New Roman" w:cs="Times New Roman"/>
          <w:color w:val="000000"/>
        </w:rPr>
      </w:pPr>
      <w:bookmarkStart w:id="0" w:name="_GoBack"/>
      <w:bookmarkEnd w:id="0"/>
    </w:p>
    <w:p w:rsidR="004B0BE0" w:rsidRPr="006C615F" w:rsidRDefault="004B0BE0" w:rsidP="004B0BE0">
      <w:pPr>
        <w:autoSpaceDE w:val="0"/>
        <w:autoSpaceDN w:val="0"/>
        <w:adjustRightInd w:val="0"/>
        <w:spacing w:after="0" w:line="240" w:lineRule="auto"/>
        <w:ind w:firstLine="5387"/>
        <w:jc w:val="both"/>
        <w:rPr>
          <w:rFonts w:ascii="Times New Roman" w:hAnsi="Times New Roman" w:cs="Times New Roman"/>
          <w:color w:val="000000"/>
        </w:rPr>
      </w:pPr>
      <w:r w:rsidRPr="006C615F">
        <w:rPr>
          <w:rFonts w:ascii="Times New Roman" w:hAnsi="Times New Roman" w:cs="Times New Roman"/>
          <w:color w:val="000000"/>
        </w:rPr>
        <w:t xml:space="preserve">УТВЕРЖДАЮ </w:t>
      </w:r>
    </w:p>
    <w:p w:rsidR="004B0BE0" w:rsidRPr="006C615F" w:rsidRDefault="004B0BE0" w:rsidP="004B0BE0">
      <w:pPr>
        <w:tabs>
          <w:tab w:val="left" w:pos="9214"/>
        </w:tabs>
        <w:autoSpaceDE w:val="0"/>
        <w:autoSpaceDN w:val="0"/>
        <w:adjustRightInd w:val="0"/>
        <w:spacing w:after="0" w:line="240" w:lineRule="auto"/>
        <w:ind w:firstLine="5387"/>
        <w:jc w:val="both"/>
        <w:rPr>
          <w:rFonts w:ascii="Times New Roman" w:hAnsi="Times New Roman" w:cs="Times New Roman"/>
          <w:color w:val="000000"/>
        </w:rPr>
      </w:pPr>
      <w:r w:rsidRPr="006C615F">
        <w:rPr>
          <w:rFonts w:ascii="Times New Roman" w:hAnsi="Times New Roman" w:cs="Times New Roman"/>
          <w:color w:val="000000"/>
          <w:u w:val="single"/>
        </w:rPr>
        <w:t>  </w:t>
      </w:r>
      <w:r w:rsidRPr="006C615F">
        <w:rPr>
          <w:rFonts w:ascii="Times New Roman" w:hAnsi="Times New Roman" w:cs="Times New Roman"/>
          <w:color w:val="000000"/>
          <w:u w:val="single"/>
        </w:rPr>
        <w:tab/>
        <w:t>  </w:t>
      </w:r>
      <w:r w:rsidRPr="006C615F">
        <w:rPr>
          <w:rFonts w:ascii="Times New Roman" w:hAnsi="Times New Roman" w:cs="Times New Roman"/>
          <w:color w:val="000000"/>
        </w:rPr>
        <w:t xml:space="preserve"> </w:t>
      </w:r>
    </w:p>
    <w:p w:rsidR="004B0BE0" w:rsidRPr="006C615F" w:rsidRDefault="004B0BE0" w:rsidP="004B0BE0">
      <w:pPr>
        <w:tabs>
          <w:tab w:val="left" w:pos="9214"/>
        </w:tabs>
        <w:autoSpaceDE w:val="0"/>
        <w:autoSpaceDN w:val="0"/>
        <w:adjustRightInd w:val="0"/>
        <w:spacing w:after="0" w:line="240" w:lineRule="auto"/>
        <w:ind w:firstLine="5387"/>
        <w:jc w:val="both"/>
        <w:rPr>
          <w:rFonts w:ascii="Times New Roman" w:hAnsi="Times New Roman" w:cs="Times New Roman"/>
          <w:color w:val="000000"/>
        </w:rPr>
      </w:pPr>
      <w:r w:rsidRPr="006C615F">
        <w:rPr>
          <w:rFonts w:ascii="Times New Roman" w:hAnsi="Times New Roman" w:cs="Times New Roman"/>
          <w:color w:val="000000"/>
          <w:u w:val="single"/>
        </w:rPr>
        <w:t>  </w:t>
      </w:r>
      <w:r w:rsidRPr="006C615F">
        <w:rPr>
          <w:rFonts w:ascii="Times New Roman" w:hAnsi="Times New Roman" w:cs="Times New Roman"/>
          <w:color w:val="000000"/>
          <w:u w:val="single"/>
        </w:rPr>
        <w:tab/>
        <w:t>  </w:t>
      </w:r>
      <w:r w:rsidRPr="006C615F">
        <w:rPr>
          <w:rFonts w:ascii="Times New Roman" w:hAnsi="Times New Roman" w:cs="Times New Roman"/>
          <w:color w:val="000000"/>
        </w:rPr>
        <w:t xml:space="preserve"> </w:t>
      </w:r>
    </w:p>
    <w:p w:rsidR="004B0BE0" w:rsidRPr="006C615F" w:rsidRDefault="004B0BE0" w:rsidP="004B0BE0">
      <w:pPr>
        <w:tabs>
          <w:tab w:val="left" w:pos="7938"/>
        </w:tabs>
        <w:autoSpaceDE w:val="0"/>
        <w:autoSpaceDN w:val="0"/>
        <w:adjustRightInd w:val="0"/>
        <w:spacing w:after="0" w:line="240" w:lineRule="auto"/>
        <w:ind w:firstLine="5387"/>
        <w:jc w:val="both"/>
        <w:rPr>
          <w:rFonts w:ascii="Times New Roman" w:hAnsi="Times New Roman" w:cs="Times New Roman"/>
          <w:color w:val="000000"/>
        </w:rPr>
      </w:pPr>
      <w:r w:rsidRPr="006C615F">
        <w:rPr>
          <w:rFonts w:ascii="Times New Roman" w:hAnsi="Times New Roman" w:cs="Times New Roman"/>
          <w:color w:val="000000"/>
        </w:rPr>
        <w:t>"</w:t>
      </w:r>
      <w:r w:rsidRPr="006C615F">
        <w:rPr>
          <w:rFonts w:ascii="Times New Roman" w:hAnsi="Times New Roman" w:cs="Times New Roman"/>
          <w:color w:val="000000"/>
          <w:u w:val="single"/>
        </w:rPr>
        <w:t>    </w:t>
      </w:r>
      <w:r w:rsidRPr="006C615F">
        <w:rPr>
          <w:rFonts w:ascii="Times New Roman" w:hAnsi="Times New Roman" w:cs="Times New Roman"/>
          <w:color w:val="000000"/>
        </w:rPr>
        <w:t>"</w:t>
      </w:r>
      <w:r w:rsidRPr="006C615F">
        <w:rPr>
          <w:rFonts w:ascii="Times New Roman" w:hAnsi="Times New Roman" w:cs="Times New Roman"/>
          <w:color w:val="000000"/>
          <w:u w:val="single"/>
        </w:rPr>
        <w:t>  </w:t>
      </w:r>
      <w:r w:rsidRPr="006C615F">
        <w:rPr>
          <w:rFonts w:ascii="Times New Roman" w:hAnsi="Times New Roman" w:cs="Times New Roman"/>
          <w:color w:val="000000"/>
          <w:u w:val="single"/>
        </w:rPr>
        <w:tab/>
        <w:t>  </w:t>
      </w:r>
      <w:r w:rsidRPr="006C615F">
        <w:rPr>
          <w:rFonts w:ascii="Times New Roman" w:hAnsi="Times New Roman" w:cs="Times New Roman"/>
          <w:color w:val="000000"/>
        </w:rPr>
        <w:t xml:space="preserve"> 202</w:t>
      </w:r>
      <w:r w:rsidRPr="006C615F">
        <w:rPr>
          <w:rFonts w:ascii="Times New Roman" w:hAnsi="Times New Roman" w:cs="Times New Roman"/>
          <w:color w:val="000000"/>
          <w:u w:val="single"/>
        </w:rPr>
        <w:t>  </w:t>
      </w:r>
      <w:r w:rsidRPr="006C615F">
        <w:rPr>
          <w:rFonts w:ascii="Times New Roman" w:hAnsi="Times New Roman" w:cs="Times New Roman"/>
          <w:color w:val="000000"/>
          <w:u w:val="single"/>
        </w:rPr>
        <w:tab/>
        <w:t>  </w:t>
      </w:r>
      <w:r w:rsidRPr="006C615F">
        <w:rPr>
          <w:rFonts w:ascii="Times New Roman" w:hAnsi="Times New Roman" w:cs="Times New Roman"/>
          <w:color w:val="000000"/>
        </w:rPr>
        <w:t xml:space="preserve"> г.</w:t>
      </w:r>
    </w:p>
    <w:p w:rsidR="00403198" w:rsidRPr="006C615F" w:rsidRDefault="00403198" w:rsidP="00403198">
      <w:pPr>
        <w:autoSpaceDE w:val="0"/>
        <w:autoSpaceDN w:val="0"/>
        <w:adjustRightInd w:val="0"/>
        <w:spacing w:after="0" w:line="240" w:lineRule="auto"/>
        <w:ind w:firstLine="225"/>
        <w:jc w:val="both"/>
        <w:rPr>
          <w:rFonts w:ascii="Times New Roman" w:hAnsi="Times New Roman" w:cs="Times New Roman"/>
          <w:color w:val="000000"/>
        </w:rPr>
      </w:pPr>
    </w:p>
    <w:p w:rsidR="004B0BE0" w:rsidRPr="006C615F" w:rsidRDefault="004B0BE0" w:rsidP="00403198">
      <w:pPr>
        <w:autoSpaceDE w:val="0"/>
        <w:autoSpaceDN w:val="0"/>
        <w:adjustRightInd w:val="0"/>
        <w:spacing w:after="0" w:line="240" w:lineRule="auto"/>
        <w:ind w:firstLine="225"/>
        <w:jc w:val="both"/>
        <w:rPr>
          <w:rFonts w:ascii="Times New Roman" w:hAnsi="Times New Roman" w:cs="Times New Roman"/>
          <w:color w:val="000000"/>
        </w:rPr>
      </w:pPr>
    </w:p>
    <w:p w:rsidR="00403198" w:rsidRPr="006C615F" w:rsidRDefault="00403198" w:rsidP="00403198">
      <w:pPr>
        <w:autoSpaceDE w:val="0"/>
        <w:autoSpaceDN w:val="0"/>
        <w:adjustRightInd w:val="0"/>
        <w:spacing w:after="0" w:line="240" w:lineRule="auto"/>
        <w:jc w:val="center"/>
        <w:rPr>
          <w:rFonts w:ascii="Times New Roman" w:hAnsi="Times New Roman" w:cs="Times New Roman"/>
          <w:b/>
          <w:bCs/>
          <w:color w:val="000000"/>
        </w:rPr>
      </w:pPr>
      <w:r w:rsidRPr="006C615F">
        <w:rPr>
          <w:rFonts w:ascii="Times New Roman" w:hAnsi="Times New Roman" w:cs="Times New Roman"/>
          <w:b/>
          <w:bCs/>
          <w:color w:val="000000"/>
        </w:rPr>
        <w:t>ТЕХНИЧЕСКОЕ ЗАДАНИЕ</w:t>
      </w:r>
    </w:p>
    <w:p w:rsidR="00403198" w:rsidRPr="006C615F" w:rsidRDefault="00403198" w:rsidP="00403198">
      <w:pPr>
        <w:autoSpaceDE w:val="0"/>
        <w:autoSpaceDN w:val="0"/>
        <w:adjustRightInd w:val="0"/>
        <w:spacing w:after="0" w:line="240" w:lineRule="auto"/>
        <w:jc w:val="both"/>
        <w:rPr>
          <w:rFonts w:ascii="Times New Roman" w:hAnsi="Times New Roman" w:cs="Times New Roman"/>
          <w:color w:val="000000"/>
        </w:rPr>
      </w:pPr>
    </w:p>
    <w:p w:rsidR="00403198" w:rsidRPr="006C615F" w:rsidRDefault="00403198" w:rsidP="00403198">
      <w:pPr>
        <w:autoSpaceDE w:val="0"/>
        <w:autoSpaceDN w:val="0"/>
        <w:adjustRightInd w:val="0"/>
        <w:spacing w:after="0" w:line="240" w:lineRule="auto"/>
        <w:jc w:val="both"/>
        <w:rPr>
          <w:rFonts w:ascii="Times New Roman" w:hAnsi="Times New Roman" w:cs="Times New Roman"/>
          <w:color w:val="000000"/>
        </w:rPr>
      </w:pPr>
      <w:r w:rsidRPr="006C615F">
        <w:rPr>
          <w:rFonts w:ascii="Times New Roman" w:hAnsi="Times New Roman" w:cs="Times New Roman"/>
          <w:color w:val="000000"/>
        </w:rPr>
        <w:t>на закупку услуги по проектированию, закупке необходимого оборудования, монтажу и проведению пусконаладочных работ автоматической установки газового (порошкового) пожаротушения (АУГПТ/АУППТ) в здании торгового центра, расположенного по адресу:</w:t>
      </w:r>
    </w:p>
    <w:p w:rsidR="006C615F" w:rsidRPr="006C615F" w:rsidRDefault="006C615F" w:rsidP="006C615F">
      <w:pPr>
        <w:tabs>
          <w:tab w:val="left" w:pos="9639"/>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u w:val="single"/>
        </w:rPr>
        <w:t>  </w:t>
      </w:r>
      <w:r>
        <w:rPr>
          <w:rFonts w:ascii="Times New Roman" w:hAnsi="Times New Roman" w:cs="Times New Roman"/>
          <w:color w:val="000000"/>
          <w:u w:val="single"/>
        </w:rPr>
        <w:tab/>
        <w:t>  </w:t>
      </w:r>
      <w:r>
        <w:rPr>
          <w:rFonts w:ascii="Times New Roman" w:hAnsi="Times New Roman" w:cs="Times New Roman"/>
          <w:color w:val="000000"/>
        </w:rPr>
        <w:t xml:space="preserve"> </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ind w:firstLine="240"/>
        <w:jc w:val="both"/>
        <w:rPr>
          <w:rFonts w:ascii="Times New Roman" w:eastAsia="Times New Roman" w:hAnsi="Times New Roman" w:cs="Times New Roman"/>
          <w:color w:val="000000"/>
          <w:lang w:eastAsia="ru-RU"/>
        </w:rPr>
      </w:pPr>
    </w:p>
    <w:tbl>
      <w:tblPr>
        <w:tblW w:w="9951" w:type="dxa"/>
        <w:tblLayout w:type="fixed"/>
        <w:tblCellMar>
          <w:left w:w="28" w:type="dxa"/>
          <w:right w:w="28" w:type="dxa"/>
        </w:tblCellMar>
        <w:tblLook w:val="0000" w:firstRow="0" w:lastRow="0" w:firstColumn="0" w:lastColumn="0" w:noHBand="0" w:noVBand="0"/>
      </w:tblPr>
      <w:tblGrid>
        <w:gridCol w:w="600"/>
        <w:gridCol w:w="2916"/>
        <w:gridCol w:w="6435"/>
      </w:tblGrid>
      <w:tr w:rsidR="006C615F" w:rsidRPr="006C615F" w:rsidTr="006C615F">
        <w:tblPrEx>
          <w:tblCellMar>
            <w:top w:w="0" w:type="dxa"/>
            <w:bottom w:w="0" w:type="dxa"/>
          </w:tblCellMar>
        </w:tblPrEx>
        <w:tc>
          <w:tcPr>
            <w:tcW w:w="600"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 </w:t>
            </w:r>
          </w:p>
        </w:tc>
        <w:tc>
          <w:tcPr>
            <w:tcW w:w="2916"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Перечень основных требований </w:t>
            </w:r>
          </w:p>
        </w:tc>
        <w:tc>
          <w:tcPr>
            <w:tcW w:w="6435"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Задание на выполнение </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w:t>
            </w:r>
          </w:p>
        </w:tc>
        <w:tc>
          <w:tcPr>
            <w:tcW w:w="2916"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Наименование выполняемых работ </w:t>
            </w:r>
          </w:p>
        </w:tc>
        <w:tc>
          <w:tcPr>
            <w:tcW w:w="6435"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Проектирование АУГПТ/АУППТ, закупка необходимого оборудования, монтаж и пуско-наладочные работы АУГПТ/АУППТ.</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2.</w:t>
            </w:r>
          </w:p>
        </w:tc>
        <w:tc>
          <w:tcPr>
            <w:tcW w:w="2916"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Характеристика объекта:</w:t>
            </w:r>
          </w:p>
        </w:tc>
        <w:tc>
          <w:tcPr>
            <w:tcW w:w="6435"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Назначение объекта: здание организаций торговли.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Год ввода объекта в эксплуатацию: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 xml:space="preserve"> г.</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Этажность здания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Площадь здания: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 xml:space="preserve"> </w:t>
            </w:r>
            <w:proofErr w:type="spellStart"/>
            <w:r w:rsidRPr="006C615F">
              <w:rPr>
                <w:rFonts w:ascii="Times New Roman" w:eastAsia="Times New Roman" w:hAnsi="Times New Roman" w:cs="Times New Roman"/>
                <w:color w:val="000000"/>
                <w:lang w:eastAsia="ru-RU"/>
              </w:rPr>
              <w:t>кв.м</w:t>
            </w:r>
            <w:proofErr w:type="spellEnd"/>
            <w:r w:rsidRPr="006C615F">
              <w:rPr>
                <w:rFonts w:ascii="Times New Roman" w:eastAsia="Times New Roman" w:hAnsi="Times New Roman" w:cs="Times New Roman"/>
                <w:color w:val="000000"/>
                <w:lang w:eastAsia="ru-RU"/>
              </w:rPr>
              <w:t>., в том числе:</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цокольный этаж: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 xml:space="preserve"> </w:t>
            </w:r>
            <w:proofErr w:type="spellStart"/>
            <w:r w:rsidRPr="006C615F">
              <w:rPr>
                <w:rFonts w:ascii="Times New Roman" w:eastAsia="Times New Roman" w:hAnsi="Times New Roman" w:cs="Times New Roman"/>
                <w:color w:val="000000"/>
                <w:lang w:eastAsia="ru-RU"/>
              </w:rPr>
              <w:t>кв.м</w:t>
            </w:r>
            <w:proofErr w:type="spellEnd"/>
            <w:r w:rsidRPr="006C615F">
              <w:rPr>
                <w:rFonts w:ascii="Times New Roman" w:eastAsia="Times New Roman" w:hAnsi="Times New Roman" w:cs="Times New Roman"/>
                <w:color w:val="000000"/>
                <w:lang w:eastAsia="ru-RU"/>
              </w:rPr>
              <w:t>.;</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первый этаж: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 xml:space="preserve"> </w:t>
            </w:r>
            <w:proofErr w:type="spellStart"/>
            <w:r w:rsidRPr="006C615F">
              <w:rPr>
                <w:rFonts w:ascii="Times New Roman" w:eastAsia="Times New Roman" w:hAnsi="Times New Roman" w:cs="Times New Roman"/>
                <w:color w:val="000000"/>
                <w:lang w:eastAsia="ru-RU"/>
              </w:rPr>
              <w:t>кв.м</w:t>
            </w:r>
            <w:proofErr w:type="spellEnd"/>
            <w:r w:rsidRPr="006C615F">
              <w:rPr>
                <w:rFonts w:ascii="Times New Roman" w:eastAsia="Times New Roman" w:hAnsi="Times New Roman" w:cs="Times New Roman"/>
                <w:color w:val="000000"/>
                <w:lang w:eastAsia="ru-RU"/>
              </w:rPr>
              <w:t>.;</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второй этаж: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 xml:space="preserve"> </w:t>
            </w:r>
            <w:proofErr w:type="spellStart"/>
            <w:r w:rsidRPr="006C615F">
              <w:rPr>
                <w:rFonts w:ascii="Times New Roman" w:eastAsia="Times New Roman" w:hAnsi="Times New Roman" w:cs="Times New Roman"/>
                <w:color w:val="000000"/>
                <w:lang w:eastAsia="ru-RU"/>
              </w:rPr>
              <w:t>кв.м</w:t>
            </w:r>
            <w:proofErr w:type="spellEnd"/>
            <w:r w:rsidRPr="006C615F">
              <w:rPr>
                <w:rFonts w:ascii="Times New Roman" w:eastAsia="Times New Roman" w:hAnsi="Times New Roman" w:cs="Times New Roman"/>
                <w:color w:val="000000"/>
                <w:lang w:eastAsia="ru-RU"/>
              </w:rPr>
              <w:t>.</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Высота этажей:</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цокольного: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 xml:space="preserve"> м.;</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первого: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 xml:space="preserve"> м.;</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второго: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 xml:space="preserve"> </w:t>
            </w:r>
            <w:proofErr w:type="spellStart"/>
            <w:r w:rsidRPr="006C615F">
              <w:rPr>
                <w:rFonts w:ascii="Times New Roman" w:eastAsia="Times New Roman" w:hAnsi="Times New Roman" w:cs="Times New Roman"/>
                <w:color w:val="000000"/>
                <w:lang w:eastAsia="ru-RU"/>
              </w:rPr>
              <w:t>кв.м</w:t>
            </w:r>
            <w:proofErr w:type="spellEnd"/>
            <w:r w:rsidRPr="006C615F">
              <w:rPr>
                <w:rFonts w:ascii="Times New Roman" w:eastAsia="Times New Roman" w:hAnsi="Times New Roman" w:cs="Times New Roman"/>
                <w:color w:val="000000"/>
                <w:lang w:eastAsia="ru-RU"/>
              </w:rPr>
              <w:t>.</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Пожарная нагрузка: автомобильные масла, автомобильная химия, автомобильные шины, мебель, отделка, документация, коммуникации, торговое оборудование.</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3.</w:t>
            </w:r>
          </w:p>
        </w:tc>
        <w:tc>
          <w:tcPr>
            <w:tcW w:w="2916"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Заказчик </w:t>
            </w:r>
          </w:p>
        </w:tc>
        <w:tc>
          <w:tcPr>
            <w:tcW w:w="6435"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4.</w:t>
            </w:r>
          </w:p>
        </w:tc>
        <w:tc>
          <w:tcPr>
            <w:tcW w:w="2916"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Цель </w:t>
            </w:r>
          </w:p>
        </w:tc>
        <w:tc>
          <w:tcPr>
            <w:tcW w:w="6435"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Выполнение требований, установленных действующими нормативными правовыми актами и нормативными документами по пожарной безопасности.</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5.</w:t>
            </w:r>
          </w:p>
        </w:tc>
        <w:tc>
          <w:tcPr>
            <w:tcW w:w="2916"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Функциональные особенности </w:t>
            </w:r>
          </w:p>
        </w:tc>
        <w:tc>
          <w:tcPr>
            <w:tcW w:w="6435"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Работы проводятся в здании, введенном в эксплуатацию.</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Все работы должны выполняться в период времени с учетом установленного режима функционирования объекта, с </w:t>
            </w:r>
            <w:r w:rsidRPr="006C615F">
              <w:rPr>
                <w:rFonts w:ascii="Times New Roman" w:eastAsia="Times New Roman" w:hAnsi="Times New Roman" w:cs="Times New Roman"/>
                <w:color w:val="000000"/>
                <w:lang w:eastAsia="ru-RU"/>
              </w:rPr>
              <w:lastRenderedPageBreak/>
              <w:t>обязательным обеспечением строительного контроля за работниками, с соблюдением техники безопасности, противопожарных мероприятий.</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АУГПТ/АУППТ должна быть интегрирована в существующую систему противопожарной защиты здания (система пожарной сигнализации, система оповещения и управления эвакуацией людей).</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6.</w:t>
            </w:r>
          </w:p>
        </w:tc>
        <w:tc>
          <w:tcPr>
            <w:tcW w:w="2916"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Сроки и </w:t>
            </w:r>
            <w:proofErr w:type="spellStart"/>
            <w:r w:rsidRPr="006C615F">
              <w:rPr>
                <w:rFonts w:ascii="Times New Roman" w:eastAsia="Times New Roman" w:hAnsi="Times New Roman" w:cs="Times New Roman"/>
                <w:color w:val="000000"/>
                <w:lang w:eastAsia="ru-RU"/>
              </w:rPr>
              <w:t>этапность</w:t>
            </w:r>
            <w:proofErr w:type="spellEnd"/>
            <w:r w:rsidRPr="006C615F">
              <w:rPr>
                <w:rFonts w:ascii="Times New Roman" w:eastAsia="Times New Roman" w:hAnsi="Times New Roman" w:cs="Times New Roman"/>
                <w:color w:val="000000"/>
                <w:lang w:eastAsia="ru-RU"/>
              </w:rPr>
              <w:t xml:space="preserve"> выполнения работ </w:t>
            </w:r>
          </w:p>
        </w:tc>
        <w:tc>
          <w:tcPr>
            <w:tcW w:w="6435"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Срок выполнения работ по договору - не более</w:t>
            </w:r>
            <w:r w:rsidR="005721C5">
              <w:rPr>
                <w:rFonts w:ascii="Times New Roman" w:eastAsia="Times New Roman" w:hAnsi="Times New Roman" w:cs="Times New Roman"/>
                <w:color w:val="000000"/>
                <w:lang w:eastAsia="ru-RU"/>
              </w:rPr>
              <w:br/>
            </w:r>
            <w:r w:rsidRPr="006C615F">
              <w:rPr>
                <w:rFonts w:ascii="Times New Roman" w:eastAsia="Times New Roman" w:hAnsi="Times New Roman" w:cs="Times New Roman"/>
                <w:color w:val="000000"/>
                <w:lang w:eastAsia="ru-RU"/>
              </w:rPr>
              <w:t xml:space="preserve">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календарных дней с даты подписания договора. Из них:</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 1 этап - Проектирование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 xml:space="preserve"> календарных дней (Стадия проектирования "Рабочая документация");</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5721C5"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 2 этап - Поставка материалов и оборудования</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календарных дней;</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3 этап - Строительно-монтажные работы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 xml:space="preserve"> календарных дней;</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4 этап - Пусконаладочные работы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 xml:space="preserve"> календарных дней.</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Допускается досрочная сдача работ.</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7.</w:t>
            </w:r>
          </w:p>
        </w:tc>
        <w:tc>
          <w:tcPr>
            <w:tcW w:w="2916"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Количество (объем) подлежащих выполнению работ </w:t>
            </w:r>
          </w:p>
        </w:tc>
        <w:tc>
          <w:tcPr>
            <w:tcW w:w="6435"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I. Разработка проектно-сметной документации АУГПТ/АУППТ (Стадия проектирования "Рабочая документация") в составе:</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1. Пояснительная записка. </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1.1. содержание,</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1.2. перечень ссылочных и прилагаемых документов.</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2. Описательная часть.</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2.1. исходные данные (основание для разработки проекта, описание объекта защиты, основные нормативные документы, в соответствии с которыми принимаются решения);</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2.2. описание АУГПТ/АУППТ (обоснование выбранного типа установки, описание применяемого оборудования, информационного обмена между элементами установки, принципов и мест их размещения, алгоритмов управления инженерными системами и т.п.);</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2.3. электропитание АУГПТ/АУППТ (описание основных и резервных источников электропитания проектируемой установки и мест их размещения);</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требования безопасности при производстве работ.</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2.4. Графическая часть рабочей документации: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содержание;</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условные обозначения;</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поэтажные планы расстановки оборудования и прокладки сетей;</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схема внешних соединений и подключений приборов;</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структурная схема установки.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3. Кабельный журнал.</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4. Спецификация оборудования и материалов.</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5. Приложения к рабочей документации: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задание Заказчику на обеспечение АУГПТ/АУППТ электроэнергией;</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задание Заказчику на техническое обслуживание АУГПТ/АУППТ;</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алгоритмы управления инженерными системами здания, порядок их включения/отключения, таблицы управляющих сигналов (таблицы программирования)</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расчеты емкости аккумуляторных батарей источников резервного питания;</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другие расчеты и иные документы при необходимости.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II. Закупка и поставка оборудования.</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III. Монтаж, пусконаладочные работы АУГПТ/АУППТ в соответствии с разработанной и утвержденной Заказчиком Рабочей документацией.</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VI. Предоставление исполнительной документации (согласно п.13 ТЗ).</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Осуществление строительного контроля (в соответствии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21.06.2010 № 468), входной контроль качества применяемых изделий и материалов, оперативный контроль качества выполняемых строительных работ, контроль соответствия выполняемых работ требованиям нормативных документов и проектной документации, проверка соблюдения технологической дисциплины в процессе производства работ.</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8.</w:t>
            </w:r>
          </w:p>
        </w:tc>
        <w:tc>
          <w:tcPr>
            <w:tcW w:w="2916"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Технические требования </w:t>
            </w:r>
          </w:p>
        </w:tc>
        <w:tc>
          <w:tcPr>
            <w:tcW w:w="6435"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Производство работ в соответствии с актуальными нормативными правовыми актами и нормативными документами, рабочей и сметной документацией, техническим заданием и условиями </w:t>
            </w:r>
            <w:r w:rsidRPr="006C615F">
              <w:rPr>
                <w:rFonts w:ascii="Times New Roman" w:eastAsia="Times New Roman" w:hAnsi="Times New Roman" w:cs="Times New Roman"/>
                <w:color w:val="000000"/>
                <w:lang w:eastAsia="ru-RU"/>
              </w:rPr>
              <w:lastRenderedPageBreak/>
              <w:t>договора.</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Выполнение мероприятия по технике безопасности и пожарной безопасности.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Выполнение работ с соблюдением условий охраны труда.</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Выполнение работ квалифицированными специалистами.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Выполнение работ собственными средствами при помощи необходимого оборудования, приборов, инструментов и материалов заводского производства (наличие сертификатов на материал, наличие паспортов и свидетельств о поверке на приборы и оборудование).</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Обеспечение соответствия результатов работ требованиям качества, безопасности жизни и здоровья, а также иным требованиям сертификации, безопасности, лицензирования, установленным действующим законодательством РФ.</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Осмотр объекта и на месте и ознакомление с объемно-планировочными решениями здания, расположением оборудования систем противопожарной защиты и его составом, расположением вентиляционных отверстий и электрических светильников в помещениях, расположением инженерного оборудования на объекте, уточнение всех размеров. Проверка всех размеров на месте производится подрядчиком при посещении объекта и перед предоставлением ценового предложения. Дальнейшая корректировка указанных объемов в сторону увеличения недопустима. </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При подготовке ценового предложения подрядчику необходимо определить стоимость отдельно по разработке проектной документации и отдельно по выполнению монтажных и пусконаладочных работ.</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Монтаж АУГПТ/АУППТ должен производиться без отключения действующих на объекте систем противопожарной защиты (СПЗ). </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Восстановительный ремонт оборудования и помещений здания, если повреждения были нанесены действиями подрядчика, выполняется за счет подрядчика (в восстановительный ремонт также входит заделка отверстий после монтажа оборудования).</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При выполнении работ подрядчик обязан принимать меры по изоляции оборудования и мебели от мусора и пыли (накрытию полиэтиленовой пленкой), после завершения работ принимать меры по наведению чистоты и порядка в помещениях.</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После заключения Договора на выполнение работ подрядчик обязан организовать прохождение инструктажа по технике безопасности, пожарной безопасности и охране труда.</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В целях оперативного решения вопросов, связанных с выполнением работ, Заказчик назначает своего представителя на объекте, который от его имени в пределах его полномочий будет осуществлять строительный контроль, в том числе контроль за ходом выполнения работ, производить проверку качества работ, соответствие используемых материалов и оборудования условиям договора.</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Подрядчик совместно с Заказчиком, осуществляющим строительный контроль, при необходимости оформляет акты освидетельствования скрытых работ. Если закрытие работ выполнено без представителя Заказчика, осуществляющего строительный контроль, или он не был информирован об этом, то по его требованию Подрядчик обязан за свой счёт вскрыть любую часть скрытых работ.</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9.</w:t>
            </w:r>
          </w:p>
        </w:tc>
        <w:tc>
          <w:tcPr>
            <w:tcW w:w="2916"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Получение разрешений, согласований сторонних организаций </w:t>
            </w:r>
          </w:p>
        </w:tc>
        <w:tc>
          <w:tcPr>
            <w:tcW w:w="6435"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Не требуется </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10.</w:t>
            </w:r>
          </w:p>
        </w:tc>
        <w:tc>
          <w:tcPr>
            <w:tcW w:w="2916"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Общие требования к проектированию. </w:t>
            </w:r>
          </w:p>
        </w:tc>
        <w:tc>
          <w:tcPr>
            <w:tcW w:w="6435"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 Проектная документация должна соответствовать требованиям постановления Правительства РФ от 16 февраля 2008 г. № 87 "О составе разделов проектной документации и требованиях к их содержанию", ГОСТ 21.101-2020 "Основные требования к проектной и рабочей документации".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Федеральный закон РФ №123-ФЗ "Технический регламент о требованиях пожарной безопасности".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Постановление Правительства РФ от 01.09.2021 № 1464 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СП 485.1311500.2020 Системы противопожарной защиты. Установки пожаротушения автоматические. Нормы и правила проектирования.</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СП 3.13130.2009 Системы противопожарной защиты. Система оповещения и управления эвакуацией людей при пожаре. Требования пожарной безопасности.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СП 6.13130.2021 Системы противопожарной защиты. Электроустановки низковольтные. Требования пожарной безопасности.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СП 7.13130.2013 Отопление, вентиляция и кондиционирование. Требования пожарной безопасности.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ГОСТ Р 53281-2009 Установки газового пожаротушения </w:t>
            </w:r>
            <w:r w:rsidRPr="006C615F">
              <w:rPr>
                <w:rFonts w:ascii="Times New Roman" w:eastAsia="Times New Roman" w:hAnsi="Times New Roman" w:cs="Times New Roman"/>
                <w:color w:val="000000"/>
                <w:lang w:eastAsia="ru-RU"/>
              </w:rPr>
              <w:lastRenderedPageBreak/>
              <w:t>автоматические. Модули и батареи. Общие технические требования. Методы испытаний.</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ГОСТ Р 51091-97 Установки порошкового пожаротушения автоматические. Типы и основные параметры.</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ГОСТ Р 31565-2012 Кабельные изделия. Требования пожарной безопасности.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Другие нормативные документы.</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Требования настоящего ТЗ.</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2. Технические решения перед началом проектирования согласовать с Заказчиком.</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3. Технические решения, принятые в рабочей документации, должны соответствовать требованиям экологических, санитарно-гигиенических, противопожарных и других норм, действующих на территории РФ, и обеспечивать безопасную для жизни и здоровья людей эксплуатацию объекта при соблюдении предусмотренных проектом мероприятий.</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4. Все разделы должны соответствовать действующим нормам и правилам эксплуатации помещений.</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5. Каждый раздел проекта должен быть оформлен отдельным томом.</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6. Подрядчик в ходе осмотра объекта и анализа представленных объемов работ, обязан предусмотреть в разделе ПД "Сметная документация" полный комплекс работ и согласований по реализации данного проекта.</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11.</w:t>
            </w:r>
          </w:p>
        </w:tc>
        <w:tc>
          <w:tcPr>
            <w:tcW w:w="2916"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Указания о необходимости согласования проектных решений </w:t>
            </w:r>
          </w:p>
        </w:tc>
        <w:tc>
          <w:tcPr>
            <w:tcW w:w="6435"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Проектно-сметная документация (Рабочая документация) должна быть согласована с Заказчиком.</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Разработанная документация является собственностью Заказчика, и передача ее третьим лицам без его согласия запрещается. </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Заказчик оставляет за собой право вносить изменения в документацию в процессе разработки.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Рабочая документация считается принятой, если в срок, указанный в договоре, представлен полный комплект документации, согласованной со всеми заинтересованными организациями и техническими службами.</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12.</w:t>
            </w:r>
          </w:p>
        </w:tc>
        <w:tc>
          <w:tcPr>
            <w:tcW w:w="2916"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Требования к необходимости предъявления демонстрационных материалов, их состав и форма </w:t>
            </w:r>
          </w:p>
        </w:tc>
        <w:tc>
          <w:tcPr>
            <w:tcW w:w="6435"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До начала работ необходимо предоставить:</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 Образцы материалов, планируемые использовать при проведении работ;</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2. Сертификаты соответствия на все материалы и крепеж, результаты испытаний.</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3. Предоставить гарантию на материалы.</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4. Все материалы, используемые при выполнении работ, должны соответствовать нормативным требованиям, предъявляемым к такой продукции законодательством Российской Федерации, иметь все необходимые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13.</w:t>
            </w:r>
          </w:p>
        </w:tc>
        <w:tc>
          <w:tcPr>
            <w:tcW w:w="2916"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Требования к предоставлению исполнительной документации </w:t>
            </w:r>
          </w:p>
        </w:tc>
        <w:tc>
          <w:tcPr>
            <w:tcW w:w="6435"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Подрядчик обязан своевременно предоставить исполнительную документацию (ИД), отражающую весь процесс строительства, оформленную согласно "Порядка ведения исполнительной документации при строительстве, реконструкции, капитальном ремонте объектов капитального строительства", утвержденного приказом Министерства строительства и жилищно-коммунального хозяйства Российской Федерации от 16.05.2023 № 344/</w:t>
            </w:r>
            <w:proofErr w:type="spellStart"/>
            <w:r w:rsidRPr="006C615F">
              <w:rPr>
                <w:rFonts w:ascii="Times New Roman" w:eastAsia="Times New Roman" w:hAnsi="Times New Roman" w:cs="Times New Roman"/>
                <w:color w:val="000000"/>
                <w:lang w:eastAsia="ru-RU"/>
              </w:rPr>
              <w:t>пр</w:t>
            </w:r>
            <w:proofErr w:type="spellEnd"/>
            <w:r w:rsidRPr="006C615F">
              <w:rPr>
                <w:rFonts w:ascii="Times New Roman" w:eastAsia="Times New Roman" w:hAnsi="Times New Roman" w:cs="Times New Roman"/>
                <w:color w:val="000000"/>
                <w:lang w:eastAsia="ru-RU"/>
              </w:rPr>
              <w:t xml:space="preserve"> и ГОСТ Р 21.101-2020 Система проектной документации для строительства (СПДС). Основные требования к проектной и рабочей документации. </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Исполнительная документация, составляемая в процессе выполнения работ, включает: исполнительные чертежи (при необходимости), общий журнал работ, а также сопутствующие журналы, акты освидетельствования скрытых работ, промежуточные акты приемки ответственных конструкций, сертификаты соответствия на оборудование, гарантийные талоны на оборудование, расходные материалы, технические паспорта, руководства по эксплуатации и инструкции по монтажу, заверенные подрядчиком надлежащим образом.</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Исполнительная документация на выполненные работы передается в трёх экземплярах на бумажном и один экземпляр на электронном носителе в формате </w:t>
            </w:r>
            <w:proofErr w:type="spellStart"/>
            <w:r w:rsidRPr="006C615F">
              <w:rPr>
                <w:rFonts w:ascii="Times New Roman" w:eastAsia="Times New Roman" w:hAnsi="Times New Roman" w:cs="Times New Roman"/>
                <w:color w:val="000000"/>
                <w:lang w:eastAsia="ru-RU"/>
              </w:rPr>
              <w:t>dwg</w:t>
            </w:r>
            <w:proofErr w:type="spellEnd"/>
            <w:r w:rsidRPr="006C615F">
              <w:rPr>
                <w:rFonts w:ascii="Times New Roman" w:eastAsia="Times New Roman" w:hAnsi="Times New Roman" w:cs="Times New Roman"/>
                <w:color w:val="000000"/>
                <w:lang w:eastAsia="ru-RU"/>
              </w:rPr>
              <w:t xml:space="preserve"> и </w:t>
            </w:r>
            <w:proofErr w:type="spellStart"/>
            <w:r w:rsidRPr="006C615F">
              <w:rPr>
                <w:rFonts w:ascii="Times New Roman" w:eastAsia="Times New Roman" w:hAnsi="Times New Roman" w:cs="Times New Roman"/>
                <w:color w:val="000000"/>
                <w:lang w:eastAsia="ru-RU"/>
              </w:rPr>
              <w:t>pdf</w:t>
            </w:r>
            <w:proofErr w:type="spellEnd"/>
            <w:r w:rsidRPr="006C615F">
              <w:rPr>
                <w:rFonts w:ascii="Times New Roman" w:eastAsia="Times New Roman" w:hAnsi="Times New Roman" w:cs="Times New Roman"/>
                <w:color w:val="000000"/>
                <w:lang w:eastAsia="ru-RU"/>
              </w:rPr>
              <w:t>.</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14.</w:t>
            </w:r>
          </w:p>
        </w:tc>
        <w:tc>
          <w:tcPr>
            <w:tcW w:w="2916"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Требования к сметным расчетам и документации </w:t>
            </w:r>
          </w:p>
        </w:tc>
        <w:tc>
          <w:tcPr>
            <w:tcW w:w="6435"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При расчёте в смете стоимости строительных, монтажных и пусконаладочных работ положением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введённой приказом Министерства строительства и жилищно-коммунального хозяйства Российской Федерации от 4 августа 2020 г. № 421/</w:t>
            </w:r>
            <w:proofErr w:type="spellStart"/>
            <w:r w:rsidRPr="006C615F">
              <w:rPr>
                <w:rFonts w:ascii="Times New Roman" w:eastAsia="Times New Roman" w:hAnsi="Times New Roman" w:cs="Times New Roman"/>
                <w:color w:val="000000"/>
                <w:lang w:eastAsia="ru-RU"/>
              </w:rPr>
              <w:t>пр</w:t>
            </w:r>
            <w:proofErr w:type="spellEnd"/>
            <w:r w:rsidRPr="006C615F">
              <w:rPr>
                <w:rFonts w:ascii="Times New Roman" w:eastAsia="Times New Roman" w:hAnsi="Times New Roman" w:cs="Times New Roman"/>
                <w:color w:val="000000"/>
                <w:lang w:eastAsia="ru-RU"/>
              </w:rPr>
              <w:t>".</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1. В смете стоимость СМР рассчитывается на основании составленных Заказчиком смет базисно-индексным методом по (Федеральной сметно-нормативной базе ценообразования ФСНБ - 2001 (редакция 2020, с учетом изменений дополнений), ФЕР; </w:t>
            </w:r>
            <w:proofErr w:type="spellStart"/>
            <w:r w:rsidRPr="006C615F">
              <w:rPr>
                <w:rFonts w:ascii="Times New Roman" w:eastAsia="Times New Roman" w:hAnsi="Times New Roman" w:cs="Times New Roman"/>
                <w:color w:val="000000"/>
                <w:lang w:eastAsia="ru-RU"/>
              </w:rPr>
              <w:t>ФЕРр</w:t>
            </w:r>
            <w:proofErr w:type="spellEnd"/>
            <w:r w:rsidRPr="006C615F">
              <w:rPr>
                <w:rFonts w:ascii="Times New Roman" w:eastAsia="Times New Roman" w:hAnsi="Times New Roman" w:cs="Times New Roman"/>
                <w:color w:val="000000"/>
                <w:lang w:eastAsia="ru-RU"/>
              </w:rPr>
              <w:t xml:space="preserve">; </w:t>
            </w:r>
            <w:proofErr w:type="spellStart"/>
            <w:r w:rsidRPr="006C615F">
              <w:rPr>
                <w:rFonts w:ascii="Times New Roman" w:eastAsia="Times New Roman" w:hAnsi="Times New Roman" w:cs="Times New Roman"/>
                <w:color w:val="000000"/>
                <w:lang w:eastAsia="ru-RU"/>
              </w:rPr>
              <w:t>ФЕРм</w:t>
            </w:r>
            <w:proofErr w:type="spellEnd"/>
            <w:r w:rsidRPr="006C615F">
              <w:rPr>
                <w:rFonts w:ascii="Times New Roman" w:eastAsia="Times New Roman" w:hAnsi="Times New Roman" w:cs="Times New Roman"/>
                <w:color w:val="000000"/>
                <w:lang w:eastAsia="ru-RU"/>
              </w:rPr>
              <w:t xml:space="preserve">; </w:t>
            </w:r>
            <w:proofErr w:type="spellStart"/>
            <w:r w:rsidRPr="006C615F">
              <w:rPr>
                <w:rFonts w:ascii="Times New Roman" w:eastAsia="Times New Roman" w:hAnsi="Times New Roman" w:cs="Times New Roman"/>
                <w:color w:val="000000"/>
                <w:lang w:eastAsia="ru-RU"/>
              </w:rPr>
              <w:t>ФЕРмр</w:t>
            </w:r>
            <w:proofErr w:type="spellEnd"/>
            <w:r w:rsidRPr="006C615F">
              <w:rPr>
                <w:rFonts w:ascii="Times New Roman" w:eastAsia="Times New Roman" w:hAnsi="Times New Roman" w:cs="Times New Roman"/>
                <w:color w:val="000000"/>
                <w:lang w:eastAsia="ru-RU"/>
              </w:rPr>
              <w:t xml:space="preserve">; </w:t>
            </w:r>
            <w:proofErr w:type="spellStart"/>
            <w:r w:rsidRPr="006C615F">
              <w:rPr>
                <w:rFonts w:ascii="Times New Roman" w:eastAsia="Times New Roman" w:hAnsi="Times New Roman" w:cs="Times New Roman"/>
                <w:color w:val="000000"/>
                <w:lang w:eastAsia="ru-RU"/>
              </w:rPr>
              <w:t>ФЕРп</w:t>
            </w:r>
            <w:proofErr w:type="spellEnd"/>
            <w:r w:rsidRPr="006C615F">
              <w:rPr>
                <w:rFonts w:ascii="Times New Roman" w:eastAsia="Times New Roman" w:hAnsi="Times New Roman" w:cs="Times New Roman"/>
                <w:color w:val="000000"/>
                <w:lang w:eastAsia="ru-RU"/>
              </w:rPr>
              <w:t xml:space="preserve">; </w:t>
            </w:r>
            <w:proofErr w:type="spellStart"/>
            <w:r w:rsidRPr="006C615F">
              <w:rPr>
                <w:rFonts w:ascii="Times New Roman" w:eastAsia="Times New Roman" w:hAnsi="Times New Roman" w:cs="Times New Roman"/>
                <w:color w:val="000000"/>
                <w:lang w:eastAsia="ru-RU"/>
              </w:rPr>
              <w:t>ФЕРрр</w:t>
            </w:r>
            <w:proofErr w:type="spellEnd"/>
            <w:r w:rsidRPr="006C615F">
              <w:rPr>
                <w:rFonts w:ascii="Times New Roman" w:eastAsia="Times New Roman" w:hAnsi="Times New Roman" w:cs="Times New Roman"/>
                <w:color w:val="000000"/>
                <w:lang w:eastAsia="ru-RU"/>
              </w:rPr>
              <w:t xml:space="preserve"> (далее ФЕР -2001) с пересчетом сметной стоимости в текущий уровень цен с применением индексов, разрабатываемых (Министерством Строительства и Жилищно-Коммунального Хозяйства Российской Федерации (МИНСТРОЙ РОССИИ).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2. Индексы изменения базисной стоимости в "текущие цены" применяются на дату заключения Договора.</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Сметы оформляются в текущем уровне цен построчно, а не с пересчетом базовых цен в конце раздела сметы или сводного сметного расчета, для простоты прочтения реальных затрат по каждой позиции (работы, материалы, механизмы, оборудование).</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3. Стоимость материалов принимается по сборникам средних сметных цен на материалы, учтенных ценниками/сборниками.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4. В сметах стоимость материалов, изделий и оборудования, не учтенных сборниками, ФЕР-2001, рассчитывается по согласованным Сторонами в Ценовых условиях ценам за единицу. Указанные в Ценовых условиях материалы, изделия и оборудование применяются при выполнении Работ, указанных в Договоре. Замена на аналоги возможна только в исключительных случаях по письменному согласованию с Заказчиком и не может быть направлена на ухудшение условий для Заказчика, таких как: </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увеличение стоимости;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ухудшение характеристик.</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5. При использовании стоимости материалов, изделий и оборудования, не учтенных сборниками, ФЕР-2001 и Ценовыми условиями, их стоимость в сметах указывается Подрядчиком по средним рыночным ценам региона, в котором находится объект Заказчика (по "цене поставщика") на дату закупки. </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6. Стоимость материалов, изделий и оборудования по "цене поставщика" в обязательном порядке согласовывается с Заказчиком и подтверждается на этапе согласования сметы официальными прайс-листами производителя и крупных дилеров данных материалов, а при приемке результата Работ в актах выполненных работ (КС-2) подтверждается заверенными копиями счетов-фактур поставщика данного материала, а при необходимости и платежными документами.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7. При составлении смет применяются следующие коэффициенты, увеличивающие/уменьшающие стоимость СМР:</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коэффициент среднегодового зимнего удорожания - согласно действующих нормативов</w:t>
            </w:r>
            <w:r w:rsidR="005721C5">
              <w:rPr>
                <w:rStyle w:val="a5"/>
                <w:rFonts w:ascii="Times New Roman" w:eastAsia="Times New Roman" w:hAnsi="Times New Roman" w:cs="Times New Roman"/>
                <w:color w:val="000000"/>
                <w:lang w:eastAsia="ru-RU"/>
              </w:rPr>
              <w:footnoteReference w:customMarkFollows="1" w:id="1"/>
              <w:t>*</w:t>
            </w:r>
            <w:r w:rsidRPr="006C615F">
              <w:rPr>
                <w:rFonts w:ascii="Times New Roman" w:eastAsia="Times New Roman" w:hAnsi="Times New Roman" w:cs="Times New Roman"/>
                <w:color w:val="000000"/>
                <w:lang w:eastAsia="ru-RU"/>
              </w:rPr>
              <w:t>.</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5721C5">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 коэффициент стесненности, применяемый в связи с особенностью проведения работ в эксплуатируемых зданиях, к нормам затрат труда, заработной плате рабочих, затратам на эксплуатацию машин, в том числе заработной плате рабочих, обслуживающих машины, </w:t>
            </w:r>
            <w:proofErr w:type="spellStart"/>
            <w:r w:rsidRPr="006C615F">
              <w:rPr>
                <w:rFonts w:ascii="Times New Roman" w:eastAsia="Times New Roman" w:hAnsi="Times New Roman" w:cs="Times New Roman"/>
                <w:color w:val="000000"/>
                <w:lang w:eastAsia="ru-RU"/>
              </w:rPr>
              <w:t>Кст</w:t>
            </w:r>
            <w:proofErr w:type="spellEnd"/>
            <w:r w:rsidRPr="006C615F">
              <w:rPr>
                <w:rFonts w:ascii="Times New Roman" w:eastAsia="Times New Roman" w:hAnsi="Times New Roman" w:cs="Times New Roman"/>
                <w:color w:val="000000"/>
                <w:lang w:eastAsia="ru-RU"/>
              </w:rPr>
              <w:t xml:space="preserve"> = 1,15;</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транспортные и заготовительно-складские расходы на материалы и изделия по "цене поставщика" - не превышают 1,035.</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Пусконаладочные работы автоматизированных систем управления I-II категории технической сложности (при наличии) - коэффициент к заработной плате 0,2.</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поправки к сметным расчетам применяются в соответствии с технической частью ФЕР-2001;</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договорной коэффициент Кд;</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 понижающий коэффициент </w:t>
            </w:r>
            <w:proofErr w:type="spellStart"/>
            <w:r w:rsidRPr="006C615F">
              <w:rPr>
                <w:rFonts w:ascii="Times New Roman" w:eastAsia="Times New Roman" w:hAnsi="Times New Roman" w:cs="Times New Roman"/>
                <w:color w:val="000000"/>
                <w:lang w:eastAsia="ru-RU"/>
              </w:rPr>
              <w:t>Кп</w:t>
            </w:r>
            <w:proofErr w:type="spellEnd"/>
            <w:r w:rsidRPr="006C615F">
              <w:rPr>
                <w:rFonts w:ascii="Times New Roman" w:eastAsia="Times New Roman" w:hAnsi="Times New Roman" w:cs="Times New Roman"/>
                <w:color w:val="000000"/>
                <w:lang w:eastAsia="ru-RU"/>
              </w:rPr>
              <w:t>;</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иные коэффициенты, не указанные в п.7 настоящего Заказа, не применяются, все остальные потребности Подрядчика отражаются в договорном коэффициенте.</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8. Резерв средств на непредвиденные работы и затраты, указываемые в смете, не может составлять более 5% от общей сметной цены СМР до начисления НДС, а в акте по форме КС-2 расшифровывается, обосновывается на основании нормативной базы ФЕР-2001 и согласовывается с Заказчиком. Неиспользованная часть резерва остается у Заказчика. Сумма затрат по сметному расчету и по непредвиденным затратам не могут превысить Итоговую предельную цену СМР, согласованную сторонами в Заказе. Такие расходы должны согласовываться с Заказчиком до их исполнения.</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9. Кд - договорной коэффициент </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Начисляется для приведения итоговой сметной стоимости к стоимости договора, определенной по результатам закупочной процедуры. Рассчитывается, исходя из соотношения заработной платы рабочих (ЗП), учтенной в согласованной смете, и Итоговой предельной цены, согласованной Сторонами в Заказе (коэффициент определяется и фиксируется на стадии утверждения сметного расчета и дальнейшей корректировке не подлежит);</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Коэффициент применяется к заработной плате рабочих (ЗП). НР и СП рассчитывается от ЗП с учетом данного коэффициента. Коэффициент учитывает все затраты Подрядчика, в том числе работу в выходные и нерабочие, праздничные дни, затраты, связанные с командированием или перевозкой работников Подрядной организаций на объекты Заказчика и другие затраты, необходимые для выполнения полного комплекса работ, предусмотренного условиями договора и технического задания.</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10. </w:t>
            </w:r>
            <w:proofErr w:type="spellStart"/>
            <w:r w:rsidRPr="006C615F">
              <w:rPr>
                <w:rFonts w:ascii="Times New Roman" w:eastAsia="Times New Roman" w:hAnsi="Times New Roman" w:cs="Times New Roman"/>
                <w:color w:val="000000"/>
                <w:lang w:eastAsia="ru-RU"/>
              </w:rPr>
              <w:t>Кп</w:t>
            </w:r>
            <w:proofErr w:type="spellEnd"/>
            <w:r w:rsidRPr="006C615F">
              <w:rPr>
                <w:rFonts w:ascii="Times New Roman" w:eastAsia="Times New Roman" w:hAnsi="Times New Roman" w:cs="Times New Roman"/>
                <w:color w:val="000000"/>
                <w:lang w:eastAsia="ru-RU"/>
              </w:rPr>
              <w:t xml:space="preserve"> - понижающий коэффициент применяется при расчете смет и актов выполненных работ КС-2.</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Коэффициент начисляется на итог сметы с учетом 5% непредвиденных, до начисления НДС и равен отношению суммы договора на итоговую сметную стоимость. (К понижающий =Сумма заключенного договора/итоговая сметная стоимость). Если по итогам сметного расчета или акта выполненных работ КС-2 суммарная цена СМР меньше согласованной Сторонами в Заказе Итоговой предельной цены СМР, указанный коэффициент равен 1.</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11. По окончании всех работ уполномоченные представители обеих сторон подписывают акт по форме КС-2 и справку по форме КС-3, сформированную на основании согласованного сторонами локального сметного расчета и фактически выполненных объемов работ.</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Сметная документация предоставляется на согласование Заказчику в электронном виде в формате </w:t>
            </w:r>
            <w:proofErr w:type="spellStart"/>
            <w:r w:rsidRPr="006C615F">
              <w:rPr>
                <w:rFonts w:ascii="Times New Roman" w:eastAsia="Times New Roman" w:hAnsi="Times New Roman" w:cs="Times New Roman"/>
                <w:color w:val="000000"/>
                <w:lang w:eastAsia="ru-RU"/>
              </w:rPr>
              <w:t>Еxcel</w:t>
            </w:r>
            <w:proofErr w:type="spellEnd"/>
            <w:r w:rsidRPr="006C615F">
              <w:rPr>
                <w:rFonts w:ascii="Times New Roman" w:eastAsia="Times New Roman" w:hAnsi="Times New Roman" w:cs="Times New Roman"/>
                <w:color w:val="000000"/>
                <w:lang w:eastAsia="ru-RU"/>
              </w:rPr>
              <w:t xml:space="preserve"> и в программном варианте (*.</w:t>
            </w:r>
            <w:proofErr w:type="spellStart"/>
            <w:r w:rsidRPr="006C615F">
              <w:rPr>
                <w:rFonts w:ascii="Times New Roman" w:eastAsia="Times New Roman" w:hAnsi="Times New Roman" w:cs="Times New Roman"/>
                <w:color w:val="000000"/>
                <w:lang w:eastAsia="ru-RU"/>
              </w:rPr>
              <w:t>gsf</w:t>
            </w:r>
            <w:proofErr w:type="spellEnd"/>
            <w:r w:rsidRPr="006C615F">
              <w:rPr>
                <w:rFonts w:ascii="Times New Roman" w:eastAsia="Times New Roman" w:hAnsi="Times New Roman" w:cs="Times New Roman"/>
                <w:color w:val="000000"/>
                <w:lang w:eastAsia="ru-RU"/>
              </w:rPr>
              <w:t>, *.</w:t>
            </w:r>
            <w:proofErr w:type="spellStart"/>
            <w:r w:rsidRPr="006C615F">
              <w:rPr>
                <w:rFonts w:ascii="Times New Roman" w:eastAsia="Times New Roman" w:hAnsi="Times New Roman" w:cs="Times New Roman"/>
                <w:color w:val="000000"/>
                <w:lang w:eastAsia="ru-RU"/>
              </w:rPr>
              <w:t>xml</w:t>
            </w:r>
            <w:proofErr w:type="spellEnd"/>
            <w:r w:rsidRPr="006C615F">
              <w:rPr>
                <w:rFonts w:ascii="Times New Roman" w:eastAsia="Times New Roman" w:hAnsi="Times New Roman" w:cs="Times New Roman"/>
                <w:color w:val="000000"/>
                <w:lang w:eastAsia="ru-RU"/>
              </w:rPr>
              <w:t>)</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15.</w:t>
            </w:r>
          </w:p>
        </w:tc>
        <w:tc>
          <w:tcPr>
            <w:tcW w:w="2916"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Требования к подрядчику </w:t>
            </w:r>
          </w:p>
        </w:tc>
        <w:tc>
          <w:tcPr>
            <w:tcW w:w="6435"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 Требования к Подрядчику при проектировании - наличие свидетельства СРО о допуске к видам работ по подготовке проектной документации, которые оказывают влияние на безопасность объектов капитального строительства.</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Лица, разрабатывающие проектную документацию средств обеспечения пожарной безопасности зданий и сооружений, которые введены в эксплуатацию, должны быть аттестованы согласно постановлению Правительства РФ от 30.11.2021 года № 2106.</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2. Требования к Подрядчику при монтаже АУГПТ/АУППТ - наличие Лицензии Министерства РФ по делам гражданской обороны, чрезвычайным ситуациям и ликвидации последствий стихийных бедствий на осуществление производства работ по монтажу, ремонту и обслуживанию средств обеспечения пожарной безопасности зданий и сооружений с обязательным наличием следующих видов работ:</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монтаж, техническое обслуживание и ремонт систем пожаротушения и их элементов, включая диспетчеризацию и проведение пусконаладочных работ;</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Общие требования к Подрядчику:</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 работники должны быть обеспечены специальной одеждой и обувью, не должны иметь противопоказаний по медицинской </w:t>
            </w:r>
            <w:r w:rsidRPr="006C615F">
              <w:rPr>
                <w:rFonts w:ascii="Times New Roman" w:eastAsia="Times New Roman" w:hAnsi="Times New Roman" w:cs="Times New Roman"/>
                <w:color w:val="000000"/>
                <w:lang w:eastAsia="ru-RU"/>
              </w:rPr>
              <w:lastRenderedPageBreak/>
              <w:t>части для проведения ремонтно-строительных работ, допущены приказом по организации к проведению работ на высоте;</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представители Подрядчика должны иметь удостоверения специалистов о проверке знаний требований охраны труда;</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представители Подрядчика должны быть допущены к работам в электроустановках напряжением до 1000 В и иметь группу по электробезопасности не ниже 3 группы;</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наличие у Подрядчика специалистов, прошедших инструктаж (согласно приказу МЧС РФ № 1120 от 16.12.2024) в объеме должностных (производственных) обязанностей (с предъявлением удостоверения или журнала инструктажей);</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 - наличие удостоверений у сотрудников о допуске к работам на высоте (если работы выполняются с высоты 1,8 м и более);</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Подрядчик должен обладать необходимыми профессиональными знаниями и опытом (не менее 3-х лет) выполнения аналогичных договоров, управленческой компетентностью и репутацией, иметь ресурсные возможности (финансовые, материально-технические, производственные, трудовые). Опыт работ подтверждается актами, КС, копиями договоров;</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Подрядчик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документы о вступлении в СРО на выполнение видов деятельности в рамках договора);</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Подрядчик не должен являться неплатежеспособным или банкротом, находится в процессе ликвидации, на имущество подрядчика в части, существенной для исполнения договора, не должен быть наложен арест, экономическая деятельность подрядчика не должна быть приостановлена;</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Подрядчик обязан производить работы на объекте в полном соответствии с Техническим Заданием Заказчика, рекомендациями завода-изготовителя используемого оборудования и материалов, а также требованиями Федеральных Законов, Градостроительного Кодекса РФ, иных нормативных правовых актах, СП, ГОСТ, требованиями пожарной безопасности, санитарными нормами, нормами охраны окружающей среды и нормами охраны труда, действующими на территории Российской Федерации;</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Подрядчик обязан производить работы персоналом, имеющим гражданство Российской Федерации, либо лицами, имеющими официальные разрешения на проживание и осуществление трудовой деятельности на территории РФ, и нести за это полную ответственность.</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16.</w:t>
            </w:r>
          </w:p>
        </w:tc>
        <w:tc>
          <w:tcPr>
            <w:tcW w:w="2916"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Количество передаваемой Заказчику документации </w:t>
            </w:r>
          </w:p>
        </w:tc>
        <w:tc>
          <w:tcPr>
            <w:tcW w:w="6435"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По завершении всех работ Подрядчик передает Заказчику следующую документацию:</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проектно-сметную документацию (Стадия проектирования "Рабочая документация"), выполненная согласно п.7 технического задания, в трёх экземплярах на бумажном носителе и один экземпляр на электронном носителе (</w:t>
            </w:r>
            <w:proofErr w:type="spellStart"/>
            <w:r w:rsidRPr="006C615F">
              <w:rPr>
                <w:rFonts w:ascii="Times New Roman" w:eastAsia="Times New Roman" w:hAnsi="Times New Roman" w:cs="Times New Roman"/>
                <w:color w:val="000000"/>
                <w:lang w:eastAsia="ru-RU"/>
              </w:rPr>
              <w:t>flesh</w:t>
            </w:r>
            <w:proofErr w:type="spellEnd"/>
            <w:r w:rsidRPr="006C615F">
              <w:rPr>
                <w:rFonts w:ascii="Times New Roman" w:eastAsia="Times New Roman" w:hAnsi="Times New Roman" w:cs="Times New Roman"/>
                <w:color w:val="000000"/>
                <w:lang w:eastAsia="ru-RU"/>
              </w:rPr>
              <w:t xml:space="preserve"> накопитель); </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исполнительную документацию в трёх экземплярах на выполненные работы на бумажном и один экземпляр на электронном носителе (согласно п.13);</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исполнительные схемы;</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 сертификаты соответствия на оборудование; </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сертификаты соответствия на кабельную продукцию;</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паспорта, этикетки, техническую документацию и руководства по эксплуатации на оборудование;</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акт о проведении входного контроля на оборудование;</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протокол проверки сопротивления изоляции проводов и кабелей;</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акт об окончании монтажных работ;</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акт об окончании пусконаладочных работ;</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акт о приемке технических средств АУГПТ/АУППТ;</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ведомость смонтированного оборудования;</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акты освидетельствования скрытых работ (при наличии скрытых работ);</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инструкции по эксплуатации АУГПТ/АУППТ;</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акт сдачи-приемки выполненных работ;</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акт формы КС-2, Справка формы КС-3.</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17.</w:t>
            </w:r>
          </w:p>
        </w:tc>
        <w:tc>
          <w:tcPr>
            <w:tcW w:w="2916"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Гарантийные обязательства </w:t>
            </w:r>
          </w:p>
        </w:tc>
        <w:tc>
          <w:tcPr>
            <w:tcW w:w="6435"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Применяемое оборудование АУГПТ/АУППТ и кабельная продукция должны иметь сертификаты соответствия в области пожарной безопасности, сохранять свои характеристики в пределах нормы на срок, указанный в паспорте, но не менее чем 10 лет. </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 Гарантия на оборудование и выполненные работы по монтажу 36 месяцев с даты подписания актов приемки выполненных работ. </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18.</w:t>
            </w:r>
          </w:p>
        </w:tc>
        <w:tc>
          <w:tcPr>
            <w:tcW w:w="2916"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Приемка систем в эксплуатацию </w:t>
            </w:r>
          </w:p>
        </w:tc>
        <w:tc>
          <w:tcPr>
            <w:tcW w:w="6435" w:type="dxa"/>
            <w:tcBorders>
              <w:top w:val="single" w:sz="2" w:space="0" w:color="auto"/>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По завершению монтажных работ провести проверку:</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АУГПТ/АУППТ;</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 проведение комплексного опробования работоспособности систем АУГПТ/АУППТ, инженерных систем и систем </w:t>
            </w:r>
            <w:r w:rsidRPr="006C615F">
              <w:rPr>
                <w:rFonts w:ascii="Times New Roman" w:eastAsia="Times New Roman" w:hAnsi="Times New Roman" w:cs="Times New Roman"/>
                <w:color w:val="000000"/>
                <w:lang w:eastAsia="ru-RU"/>
              </w:rPr>
              <w:lastRenderedPageBreak/>
              <w:t>безопасности объекта;</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качества выполнения кабельных проходок.</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nil"/>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Составить итоговый акт проверки систем. </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Приемка систем в эксплуатацию осуществляется двухсторонней рабочей комиссией.</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r>
      <w:tr w:rsidR="006C615F" w:rsidRPr="006C615F" w:rsidTr="006C615F">
        <w:tblPrEx>
          <w:tblCellMar>
            <w:top w:w="0" w:type="dxa"/>
            <w:bottom w:w="0" w:type="dxa"/>
          </w:tblCellMar>
        </w:tblPrEx>
        <w:tc>
          <w:tcPr>
            <w:tcW w:w="600"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916"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435" w:type="dxa"/>
            <w:tcBorders>
              <w:top w:val="nil"/>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Комиссии представляется документы, указанные в п.12; 13; 16 технического задания.</w:t>
            </w: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Результатом работы комиссии является акт о приёмке после комплексного испытания, подписанный всеми членами приемочной комиссии.</w:t>
            </w:r>
          </w:p>
        </w:tc>
      </w:tr>
      <w:tr w:rsidR="006C615F" w:rsidRPr="006C615F" w:rsidTr="006C615F">
        <w:tblPrEx>
          <w:tblCellMar>
            <w:top w:w="0" w:type="dxa"/>
            <w:bottom w:w="0" w:type="dxa"/>
          </w:tblCellMar>
        </w:tblPrEx>
        <w:tc>
          <w:tcPr>
            <w:tcW w:w="600"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19.</w:t>
            </w:r>
          </w:p>
        </w:tc>
        <w:tc>
          <w:tcPr>
            <w:tcW w:w="2916"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Условия оплаты </w:t>
            </w:r>
          </w:p>
        </w:tc>
        <w:tc>
          <w:tcPr>
            <w:tcW w:w="6435" w:type="dxa"/>
            <w:tcBorders>
              <w:top w:val="single" w:sz="2" w:space="0" w:color="auto"/>
              <w:left w:val="single" w:sz="2" w:space="0" w:color="auto"/>
              <w:bottom w:val="single" w:sz="2" w:space="0" w:color="auto"/>
              <w:right w:val="single" w:sz="2" w:space="0" w:color="auto"/>
            </w:tcBorders>
          </w:tcPr>
          <w:p w:rsidR="006C615F" w:rsidRPr="006C615F" w:rsidRDefault="006C615F" w:rsidP="006C615F">
            <w:pPr>
              <w:autoSpaceDE w:val="0"/>
              <w:autoSpaceDN w:val="0"/>
              <w:adjustRightInd w:val="0"/>
              <w:spacing w:after="0" w:line="240" w:lineRule="auto"/>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Оплата 100% в течении 30 календарных дней с даты подписания акта выполненных работ.</w:t>
            </w:r>
          </w:p>
        </w:tc>
      </w:tr>
    </w:tbl>
    <w:p w:rsidR="006C615F" w:rsidRPr="006C615F" w:rsidRDefault="006C615F" w:rsidP="006C615F">
      <w:pPr>
        <w:autoSpaceDE w:val="0"/>
        <w:autoSpaceDN w:val="0"/>
        <w:adjustRightInd w:val="0"/>
        <w:spacing w:after="0" w:line="240" w:lineRule="auto"/>
        <w:ind w:firstLine="240"/>
        <w:jc w:val="both"/>
        <w:rPr>
          <w:rFonts w:ascii="Times New Roman" w:eastAsia="Times New Roman" w:hAnsi="Times New Roman" w:cs="Times New Roman"/>
          <w:color w:val="000000"/>
          <w:lang w:eastAsia="ru-RU"/>
        </w:rPr>
      </w:pPr>
    </w:p>
    <w:p w:rsidR="006C615F" w:rsidRPr="006C615F" w:rsidRDefault="006C615F" w:rsidP="006C615F">
      <w:pPr>
        <w:autoSpaceDE w:val="0"/>
        <w:autoSpaceDN w:val="0"/>
        <w:adjustRightInd w:val="0"/>
        <w:spacing w:after="0" w:line="240" w:lineRule="auto"/>
        <w:ind w:firstLine="240"/>
        <w:jc w:val="both"/>
        <w:rPr>
          <w:rFonts w:ascii="Times New Roman" w:eastAsia="Times New Roman" w:hAnsi="Times New Roman" w:cs="Times New Roman"/>
          <w:color w:val="000000"/>
          <w:lang w:eastAsia="ru-RU"/>
        </w:rPr>
      </w:pPr>
    </w:p>
    <w:p w:rsidR="006C615F" w:rsidRPr="006C615F" w:rsidRDefault="006C615F" w:rsidP="005721C5">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Приложение к ТЗ:</w:t>
      </w:r>
    </w:p>
    <w:p w:rsidR="006C615F" w:rsidRPr="006C615F" w:rsidRDefault="006C615F" w:rsidP="005721C5">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p w:rsidR="006C615F" w:rsidRPr="006C615F" w:rsidRDefault="006C615F" w:rsidP="005721C5">
      <w:pPr>
        <w:tabs>
          <w:tab w:val="left" w:pos="4111"/>
        </w:tab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Планы помещений и экспликация помещений здания торгового центра по адресу</w:t>
      </w:r>
      <w:r w:rsidR="005721C5">
        <w:rPr>
          <w:rFonts w:ascii="Times New Roman" w:eastAsia="Times New Roman" w:hAnsi="Times New Roman" w:cs="Times New Roman"/>
          <w:color w:val="000000"/>
          <w:lang w:eastAsia="ru-RU"/>
        </w:rPr>
        <w:t>:</w:t>
      </w:r>
      <w:r w:rsidR="005721C5">
        <w:rPr>
          <w:rFonts w:ascii="Times New Roman" w:eastAsia="Times New Roman" w:hAnsi="Times New Roman" w:cs="Times New Roman"/>
          <w:color w:val="000000"/>
          <w:lang w:eastAsia="ru-RU"/>
        </w:rPr>
        <w:br/>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 xml:space="preserve">  (цокольный, 1 и 2 этажи).</w:t>
      </w:r>
    </w:p>
    <w:p w:rsidR="006C615F" w:rsidRPr="006C615F" w:rsidRDefault="006C615F" w:rsidP="005721C5">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p w:rsidR="006C615F" w:rsidRPr="006C615F" w:rsidRDefault="006C615F" w:rsidP="005721C5">
      <w:pPr>
        <w:tabs>
          <w:tab w:val="left" w:pos="4253"/>
          <w:tab w:val="left" w:pos="5954"/>
          <w:tab w:val="left" w:pos="8505"/>
        </w:tab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6C615F">
        <w:rPr>
          <w:rFonts w:ascii="Times New Roman" w:eastAsia="Times New Roman" w:hAnsi="Times New Roman" w:cs="Times New Roman"/>
          <w:color w:val="000000"/>
          <w:lang w:eastAsia="ru-RU"/>
        </w:rPr>
        <w:t xml:space="preserve">Для получения дополнительных данных необходимо обратиться к инициатору запроса предложений, контактное лицо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 xml:space="preserve">тел.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 e-</w:t>
      </w:r>
      <w:proofErr w:type="spellStart"/>
      <w:r w:rsidRPr="006C615F">
        <w:rPr>
          <w:rFonts w:ascii="Times New Roman" w:eastAsia="Times New Roman" w:hAnsi="Times New Roman" w:cs="Times New Roman"/>
          <w:color w:val="000000"/>
          <w:lang w:eastAsia="ru-RU"/>
        </w:rPr>
        <w:t>mail</w:t>
      </w:r>
      <w:proofErr w:type="spellEnd"/>
      <w:r w:rsidRPr="006C615F">
        <w:rPr>
          <w:rFonts w:ascii="Times New Roman" w:eastAsia="Times New Roman" w:hAnsi="Times New Roman" w:cs="Times New Roman"/>
          <w:color w:val="000000"/>
          <w:lang w:eastAsia="ru-RU"/>
        </w:rPr>
        <w:t xml:space="preserve">: </w:t>
      </w:r>
      <w:r w:rsidR="005721C5">
        <w:rPr>
          <w:rFonts w:ascii="Times New Roman" w:eastAsia="Times New Roman" w:hAnsi="Times New Roman" w:cs="Times New Roman"/>
          <w:color w:val="000000"/>
          <w:u w:val="single"/>
          <w:lang w:eastAsia="ru-RU"/>
        </w:rPr>
        <w:t>  </w:t>
      </w:r>
      <w:r w:rsidR="005721C5">
        <w:rPr>
          <w:rFonts w:ascii="Times New Roman" w:eastAsia="Times New Roman" w:hAnsi="Times New Roman" w:cs="Times New Roman"/>
          <w:color w:val="000000"/>
          <w:u w:val="single"/>
          <w:lang w:eastAsia="ru-RU"/>
        </w:rPr>
        <w:tab/>
        <w:t>  </w:t>
      </w:r>
      <w:r w:rsidR="005721C5">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w:t>
      </w:r>
    </w:p>
    <w:p w:rsidR="006C615F" w:rsidRPr="006C615F" w:rsidRDefault="006C615F" w:rsidP="00403198">
      <w:pPr>
        <w:autoSpaceDE w:val="0"/>
        <w:autoSpaceDN w:val="0"/>
        <w:adjustRightInd w:val="0"/>
        <w:spacing w:after="0" w:line="240" w:lineRule="auto"/>
        <w:jc w:val="both"/>
        <w:rPr>
          <w:rFonts w:ascii="Times New Roman" w:hAnsi="Times New Roman" w:cs="Times New Roman"/>
          <w:color w:val="000000"/>
        </w:rPr>
      </w:pPr>
    </w:p>
    <w:sectPr w:rsidR="006C615F" w:rsidRPr="006C615F" w:rsidSect="006C615F">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1C5" w:rsidRDefault="005721C5" w:rsidP="005721C5">
      <w:pPr>
        <w:spacing w:after="0" w:line="240" w:lineRule="auto"/>
      </w:pPr>
      <w:r>
        <w:separator/>
      </w:r>
    </w:p>
  </w:endnote>
  <w:endnote w:type="continuationSeparator" w:id="0">
    <w:p w:rsidR="005721C5" w:rsidRDefault="005721C5" w:rsidP="0057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1C5" w:rsidRDefault="005721C5" w:rsidP="005721C5">
      <w:pPr>
        <w:spacing w:after="0" w:line="240" w:lineRule="auto"/>
      </w:pPr>
      <w:r>
        <w:separator/>
      </w:r>
    </w:p>
  </w:footnote>
  <w:footnote w:type="continuationSeparator" w:id="0">
    <w:p w:rsidR="005721C5" w:rsidRDefault="005721C5" w:rsidP="005721C5">
      <w:pPr>
        <w:spacing w:after="0" w:line="240" w:lineRule="auto"/>
      </w:pPr>
      <w:r>
        <w:continuationSeparator/>
      </w:r>
    </w:p>
  </w:footnote>
  <w:footnote w:id="1">
    <w:p w:rsidR="005721C5" w:rsidRPr="006C615F" w:rsidRDefault="005721C5" w:rsidP="005721C5">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Pr>
          <w:rStyle w:val="a5"/>
        </w:rPr>
        <w:t>*</w:t>
      </w:r>
      <w:r>
        <w:t xml:space="preserve"> </w:t>
      </w:r>
      <w:r w:rsidRPr="006C615F">
        <w:rPr>
          <w:rFonts w:ascii="Times New Roman" w:eastAsia="Times New Roman" w:hAnsi="Times New Roman" w:cs="Times New Roman"/>
          <w:color w:val="000000"/>
          <w:lang w:eastAsia="ru-RU"/>
        </w:rPr>
        <w:t>Данные затраты не учитываются для определения сметной стоимости пусконаладочных работ и не применяются при определении сметной стоимости строительства, осуществляемого исключительно в летний период, а также при определении сметной</w:t>
      </w:r>
      <w:r>
        <w:rPr>
          <w:rFonts w:ascii="Times New Roman" w:eastAsia="Times New Roman" w:hAnsi="Times New Roman" w:cs="Times New Roman"/>
          <w:color w:val="000000"/>
          <w:lang w:eastAsia="ru-RU"/>
        </w:rPr>
        <w:t xml:space="preserve"> </w:t>
      </w:r>
      <w:r w:rsidRPr="006C615F">
        <w:rPr>
          <w:rFonts w:ascii="Times New Roman" w:eastAsia="Times New Roman" w:hAnsi="Times New Roman" w:cs="Times New Roman"/>
          <w:color w:val="000000"/>
          <w:lang w:eastAsia="ru-RU"/>
        </w:rPr>
        <w:t>* стоимости отдельных видов ремонтно-строительных работ, выполняемых в отапливаемых помещениях.</w:t>
      </w:r>
    </w:p>
    <w:p w:rsidR="005721C5" w:rsidRDefault="005721C5">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A1A"/>
    <w:rsid w:val="00015564"/>
    <w:rsid w:val="00015BE7"/>
    <w:rsid w:val="00017163"/>
    <w:rsid w:val="000219D8"/>
    <w:rsid w:val="00030081"/>
    <w:rsid w:val="00042DC9"/>
    <w:rsid w:val="00055AA8"/>
    <w:rsid w:val="00083F14"/>
    <w:rsid w:val="00085B53"/>
    <w:rsid w:val="00097D92"/>
    <w:rsid w:val="000A3552"/>
    <w:rsid w:val="000B6ED9"/>
    <w:rsid w:val="000C6F13"/>
    <w:rsid w:val="000D09F6"/>
    <w:rsid w:val="000D67D7"/>
    <w:rsid w:val="000F2E0D"/>
    <w:rsid w:val="000F57B3"/>
    <w:rsid w:val="001026D5"/>
    <w:rsid w:val="0010278E"/>
    <w:rsid w:val="001335C5"/>
    <w:rsid w:val="00140F0B"/>
    <w:rsid w:val="00150FAE"/>
    <w:rsid w:val="00161856"/>
    <w:rsid w:val="001632D0"/>
    <w:rsid w:val="00167598"/>
    <w:rsid w:val="00177F89"/>
    <w:rsid w:val="001819E3"/>
    <w:rsid w:val="00196798"/>
    <w:rsid w:val="001A23D8"/>
    <w:rsid w:val="001C0636"/>
    <w:rsid w:val="001E7791"/>
    <w:rsid w:val="001F19FD"/>
    <w:rsid w:val="001F4E2C"/>
    <w:rsid w:val="00201C61"/>
    <w:rsid w:val="00222290"/>
    <w:rsid w:val="002238CF"/>
    <w:rsid w:val="00227E4A"/>
    <w:rsid w:val="00230720"/>
    <w:rsid w:val="00246592"/>
    <w:rsid w:val="002531E6"/>
    <w:rsid w:val="002633CB"/>
    <w:rsid w:val="00272F6B"/>
    <w:rsid w:val="00287495"/>
    <w:rsid w:val="0029489F"/>
    <w:rsid w:val="002A0C05"/>
    <w:rsid w:val="002A26C2"/>
    <w:rsid w:val="002B1274"/>
    <w:rsid w:val="002B574C"/>
    <w:rsid w:val="002D1910"/>
    <w:rsid w:val="002D3175"/>
    <w:rsid w:val="002E5502"/>
    <w:rsid w:val="002E6635"/>
    <w:rsid w:val="002F31C3"/>
    <w:rsid w:val="002F5965"/>
    <w:rsid w:val="00301C39"/>
    <w:rsid w:val="00302A98"/>
    <w:rsid w:val="0032056E"/>
    <w:rsid w:val="00347FD4"/>
    <w:rsid w:val="00361702"/>
    <w:rsid w:val="00371AFF"/>
    <w:rsid w:val="0037749C"/>
    <w:rsid w:val="00380E2F"/>
    <w:rsid w:val="003819DD"/>
    <w:rsid w:val="00390B68"/>
    <w:rsid w:val="00393149"/>
    <w:rsid w:val="003C348F"/>
    <w:rsid w:val="003C7AEA"/>
    <w:rsid w:val="003D29A9"/>
    <w:rsid w:val="003F5460"/>
    <w:rsid w:val="00403198"/>
    <w:rsid w:val="00413714"/>
    <w:rsid w:val="0044555C"/>
    <w:rsid w:val="00450611"/>
    <w:rsid w:val="004525C3"/>
    <w:rsid w:val="00454C42"/>
    <w:rsid w:val="004565AB"/>
    <w:rsid w:val="00464D4A"/>
    <w:rsid w:val="004812B2"/>
    <w:rsid w:val="004848F1"/>
    <w:rsid w:val="00494D0D"/>
    <w:rsid w:val="004A09EA"/>
    <w:rsid w:val="004B0BE0"/>
    <w:rsid w:val="004B4ED0"/>
    <w:rsid w:val="004C1A72"/>
    <w:rsid w:val="004C320D"/>
    <w:rsid w:val="004E6EE9"/>
    <w:rsid w:val="004F54D8"/>
    <w:rsid w:val="005229A4"/>
    <w:rsid w:val="005229B9"/>
    <w:rsid w:val="00536008"/>
    <w:rsid w:val="0055362C"/>
    <w:rsid w:val="0056423B"/>
    <w:rsid w:val="005707D4"/>
    <w:rsid w:val="005721C5"/>
    <w:rsid w:val="005827CF"/>
    <w:rsid w:val="00586061"/>
    <w:rsid w:val="00586E16"/>
    <w:rsid w:val="00594A1A"/>
    <w:rsid w:val="005A39F4"/>
    <w:rsid w:val="005B7CCF"/>
    <w:rsid w:val="005D040B"/>
    <w:rsid w:val="005D152E"/>
    <w:rsid w:val="005D6D73"/>
    <w:rsid w:val="005E0A80"/>
    <w:rsid w:val="005E1ABA"/>
    <w:rsid w:val="005E5764"/>
    <w:rsid w:val="005F615B"/>
    <w:rsid w:val="0060033C"/>
    <w:rsid w:val="00600807"/>
    <w:rsid w:val="006011C4"/>
    <w:rsid w:val="0062458D"/>
    <w:rsid w:val="00624B86"/>
    <w:rsid w:val="00626466"/>
    <w:rsid w:val="00633581"/>
    <w:rsid w:val="006502AA"/>
    <w:rsid w:val="0065657C"/>
    <w:rsid w:val="006742B4"/>
    <w:rsid w:val="00681E9C"/>
    <w:rsid w:val="00684FE3"/>
    <w:rsid w:val="0069628B"/>
    <w:rsid w:val="006A464E"/>
    <w:rsid w:val="006A7705"/>
    <w:rsid w:val="006C615F"/>
    <w:rsid w:val="006C7C0F"/>
    <w:rsid w:val="006D138E"/>
    <w:rsid w:val="006D32EE"/>
    <w:rsid w:val="006D7DAC"/>
    <w:rsid w:val="006E725E"/>
    <w:rsid w:val="00700E64"/>
    <w:rsid w:val="00722211"/>
    <w:rsid w:val="00723640"/>
    <w:rsid w:val="00737754"/>
    <w:rsid w:val="007515CE"/>
    <w:rsid w:val="00754CCB"/>
    <w:rsid w:val="00762E07"/>
    <w:rsid w:val="007645F6"/>
    <w:rsid w:val="00767B00"/>
    <w:rsid w:val="00772740"/>
    <w:rsid w:val="00775349"/>
    <w:rsid w:val="00780FE2"/>
    <w:rsid w:val="00787803"/>
    <w:rsid w:val="007A0A92"/>
    <w:rsid w:val="007A2800"/>
    <w:rsid w:val="007B27F2"/>
    <w:rsid w:val="007B5DEA"/>
    <w:rsid w:val="007D2CB3"/>
    <w:rsid w:val="007E6A7D"/>
    <w:rsid w:val="007F0871"/>
    <w:rsid w:val="007F4019"/>
    <w:rsid w:val="0081129E"/>
    <w:rsid w:val="008122B4"/>
    <w:rsid w:val="00832696"/>
    <w:rsid w:val="00833004"/>
    <w:rsid w:val="00840A44"/>
    <w:rsid w:val="00840F59"/>
    <w:rsid w:val="00844D33"/>
    <w:rsid w:val="00845086"/>
    <w:rsid w:val="00846782"/>
    <w:rsid w:val="008554B1"/>
    <w:rsid w:val="008570DB"/>
    <w:rsid w:val="00867B77"/>
    <w:rsid w:val="008702B0"/>
    <w:rsid w:val="00885740"/>
    <w:rsid w:val="008A6311"/>
    <w:rsid w:val="008A7867"/>
    <w:rsid w:val="008B55F9"/>
    <w:rsid w:val="008B7F07"/>
    <w:rsid w:val="008C6503"/>
    <w:rsid w:val="008C65B9"/>
    <w:rsid w:val="008D69B1"/>
    <w:rsid w:val="008F4362"/>
    <w:rsid w:val="008F49DA"/>
    <w:rsid w:val="00906F19"/>
    <w:rsid w:val="00910519"/>
    <w:rsid w:val="00922D22"/>
    <w:rsid w:val="00945B18"/>
    <w:rsid w:val="00950E1A"/>
    <w:rsid w:val="009713E9"/>
    <w:rsid w:val="00972F4D"/>
    <w:rsid w:val="00983A25"/>
    <w:rsid w:val="00990A95"/>
    <w:rsid w:val="009A542E"/>
    <w:rsid w:val="009A791C"/>
    <w:rsid w:val="009B2818"/>
    <w:rsid w:val="009C4513"/>
    <w:rsid w:val="009C6130"/>
    <w:rsid w:val="009C72DE"/>
    <w:rsid w:val="009C72FF"/>
    <w:rsid w:val="009E2701"/>
    <w:rsid w:val="009F3F20"/>
    <w:rsid w:val="009F5C10"/>
    <w:rsid w:val="00A04BD4"/>
    <w:rsid w:val="00A20E45"/>
    <w:rsid w:val="00A27000"/>
    <w:rsid w:val="00A30D59"/>
    <w:rsid w:val="00A34176"/>
    <w:rsid w:val="00A34433"/>
    <w:rsid w:val="00A45B58"/>
    <w:rsid w:val="00A51E4C"/>
    <w:rsid w:val="00A570B3"/>
    <w:rsid w:val="00A6614E"/>
    <w:rsid w:val="00A71C66"/>
    <w:rsid w:val="00A902D8"/>
    <w:rsid w:val="00AA2373"/>
    <w:rsid w:val="00AA7BCD"/>
    <w:rsid w:val="00AB0F1A"/>
    <w:rsid w:val="00AB297C"/>
    <w:rsid w:val="00AB76C5"/>
    <w:rsid w:val="00AC3D87"/>
    <w:rsid w:val="00AD1108"/>
    <w:rsid w:val="00AF3039"/>
    <w:rsid w:val="00AF650A"/>
    <w:rsid w:val="00AF6AFB"/>
    <w:rsid w:val="00B007BB"/>
    <w:rsid w:val="00B05178"/>
    <w:rsid w:val="00B13A31"/>
    <w:rsid w:val="00B41A12"/>
    <w:rsid w:val="00B43FE0"/>
    <w:rsid w:val="00B46C91"/>
    <w:rsid w:val="00B531FA"/>
    <w:rsid w:val="00B57027"/>
    <w:rsid w:val="00B6099E"/>
    <w:rsid w:val="00B84C19"/>
    <w:rsid w:val="00B934C5"/>
    <w:rsid w:val="00B9564F"/>
    <w:rsid w:val="00B97DB5"/>
    <w:rsid w:val="00BA7461"/>
    <w:rsid w:val="00BB0920"/>
    <w:rsid w:val="00BC01F0"/>
    <w:rsid w:val="00BC39F3"/>
    <w:rsid w:val="00BC6986"/>
    <w:rsid w:val="00BD72DE"/>
    <w:rsid w:val="00BF6F26"/>
    <w:rsid w:val="00C03A04"/>
    <w:rsid w:val="00C06DE1"/>
    <w:rsid w:val="00C15792"/>
    <w:rsid w:val="00C21CC8"/>
    <w:rsid w:val="00C24695"/>
    <w:rsid w:val="00C42192"/>
    <w:rsid w:val="00C427BF"/>
    <w:rsid w:val="00C54F7F"/>
    <w:rsid w:val="00C552D6"/>
    <w:rsid w:val="00C76C88"/>
    <w:rsid w:val="00C87CE8"/>
    <w:rsid w:val="00C9369F"/>
    <w:rsid w:val="00C93E52"/>
    <w:rsid w:val="00C95941"/>
    <w:rsid w:val="00CB3513"/>
    <w:rsid w:val="00CC332A"/>
    <w:rsid w:val="00CC5C7C"/>
    <w:rsid w:val="00CF0D61"/>
    <w:rsid w:val="00D032DB"/>
    <w:rsid w:val="00D074C3"/>
    <w:rsid w:val="00D14085"/>
    <w:rsid w:val="00D41E26"/>
    <w:rsid w:val="00D446DF"/>
    <w:rsid w:val="00D46783"/>
    <w:rsid w:val="00D500C2"/>
    <w:rsid w:val="00D53FF9"/>
    <w:rsid w:val="00D547BF"/>
    <w:rsid w:val="00D637A1"/>
    <w:rsid w:val="00D6450D"/>
    <w:rsid w:val="00D73F35"/>
    <w:rsid w:val="00D77CC2"/>
    <w:rsid w:val="00D82DBD"/>
    <w:rsid w:val="00D94497"/>
    <w:rsid w:val="00D96B18"/>
    <w:rsid w:val="00D96E45"/>
    <w:rsid w:val="00DD456D"/>
    <w:rsid w:val="00DD5910"/>
    <w:rsid w:val="00DE440E"/>
    <w:rsid w:val="00E31B2D"/>
    <w:rsid w:val="00E341FB"/>
    <w:rsid w:val="00E55D75"/>
    <w:rsid w:val="00E6046E"/>
    <w:rsid w:val="00E66F79"/>
    <w:rsid w:val="00E71EB8"/>
    <w:rsid w:val="00E74CB4"/>
    <w:rsid w:val="00E77A8D"/>
    <w:rsid w:val="00E84D47"/>
    <w:rsid w:val="00E87FC1"/>
    <w:rsid w:val="00E93684"/>
    <w:rsid w:val="00E97C1E"/>
    <w:rsid w:val="00EC337A"/>
    <w:rsid w:val="00EC6863"/>
    <w:rsid w:val="00ED1EF9"/>
    <w:rsid w:val="00ED3771"/>
    <w:rsid w:val="00EE2E9C"/>
    <w:rsid w:val="00EE5F77"/>
    <w:rsid w:val="00EF40C6"/>
    <w:rsid w:val="00F22A91"/>
    <w:rsid w:val="00F3429E"/>
    <w:rsid w:val="00F37DAB"/>
    <w:rsid w:val="00F40988"/>
    <w:rsid w:val="00F440C0"/>
    <w:rsid w:val="00F5412E"/>
    <w:rsid w:val="00F57DF0"/>
    <w:rsid w:val="00F62532"/>
    <w:rsid w:val="00F64726"/>
    <w:rsid w:val="00F64D9B"/>
    <w:rsid w:val="00F70BE3"/>
    <w:rsid w:val="00F74B3E"/>
    <w:rsid w:val="00F924BA"/>
    <w:rsid w:val="00FB33AD"/>
    <w:rsid w:val="00FB3666"/>
    <w:rsid w:val="00FD692D"/>
    <w:rsid w:val="00FE1AEE"/>
    <w:rsid w:val="00FF6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198"/>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6C615F"/>
    <w:pPr>
      <w:autoSpaceDE w:val="0"/>
      <w:autoSpaceDN w:val="0"/>
      <w:adjustRightInd w:val="0"/>
    </w:pPr>
    <w:rPr>
      <w:rFonts w:ascii="Arial" w:hAnsi="Arial" w:cs="Arial"/>
      <w:b/>
      <w:bCs/>
      <w:sz w:val="22"/>
      <w:szCs w:val="22"/>
    </w:rPr>
  </w:style>
  <w:style w:type="paragraph" w:styleId="a3">
    <w:name w:val="footnote text"/>
    <w:basedOn w:val="a"/>
    <w:link w:val="a4"/>
    <w:uiPriority w:val="99"/>
    <w:semiHidden/>
    <w:unhideWhenUsed/>
    <w:rsid w:val="005721C5"/>
    <w:pPr>
      <w:spacing w:after="0" w:line="240" w:lineRule="auto"/>
    </w:pPr>
    <w:rPr>
      <w:sz w:val="20"/>
      <w:szCs w:val="20"/>
    </w:rPr>
  </w:style>
  <w:style w:type="character" w:customStyle="1" w:styleId="a4">
    <w:name w:val="Текст сноски Знак"/>
    <w:basedOn w:val="a0"/>
    <w:link w:val="a3"/>
    <w:uiPriority w:val="99"/>
    <w:semiHidden/>
    <w:rsid w:val="005721C5"/>
    <w:rPr>
      <w:rFonts w:asciiTheme="minorHAnsi" w:eastAsiaTheme="minorHAnsi" w:hAnsiTheme="minorHAnsi" w:cstheme="minorBidi"/>
      <w:lang w:eastAsia="en-US"/>
    </w:rPr>
  </w:style>
  <w:style w:type="character" w:styleId="a5">
    <w:name w:val="footnote reference"/>
    <w:basedOn w:val="a0"/>
    <w:uiPriority w:val="99"/>
    <w:semiHidden/>
    <w:unhideWhenUsed/>
    <w:rsid w:val="005721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198"/>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6C615F"/>
    <w:pPr>
      <w:autoSpaceDE w:val="0"/>
      <w:autoSpaceDN w:val="0"/>
      <w:adjustRightInd w:val="0"/>
    </w:pPr>
    <w:rPr>
      <w:rFonts w:ascii="Arial" w:hAnsi="Arial" w:cs="Arial"/>
      <w:b/>
      <w:bCs/>
      <w:sz w:val="22"/>
      <w:szCs w:val="22"/>
    </w:rPr>
  </w:style>
  <w:style w:type="paragraph" w:styleId="a3">
    <w:name w:val="footnote text"/>
    <w:basedOn w:val="a"/>
    <w:link w:val="a4"/>
    <w:uiPriority w:val="99"/>
    <w:semiHidden/>
    <w:unhideWhenUsed/>
    <w:rsid w:val="005721C5"/>
    <w:pPr>
      <w:spacing w:after="0" w:line="240" w:lineRule="auto"/>
    </w:pPr>
    <w:rPr>
      <w:sz w:val="20"/>
      <w:szCs w:val="20"/>
    </w:rPr>
  </w:style>
  <w:style w:type="character" w:customStyle="1" w:styleId="a4">
    <w:name w:val="Текст сноски Знак"/>
    <w:basedOn w:val="a0"/>
    <w:link w:val="a3"/>
    <w:uiPriority w:val="99"/>
    <w:semiHidden/>
    <w:rsid w:val="005721C5"/>
    <w:rPr>
      <w:rFonts w:asciiTheme="minorHAnsi" w:eastAsiaTheme="minorHAnsi" w:hAnsiTheme="minorHAnsi" w:cstheme="minorBidi"/>
      <w:lang w:eastAsia="en-US"/>
    </w:rPr>
  </w:style>
  <w:style w:type="character" w:styleId="a5">
    <w:name w:val="footnote reference"/>
    <w:basedOn w:val="a0"/>
    <w:uiPriority w:val="99"/>
    <w:semiHidden/>
    <w:unhideWhenUsed/>
    <w:rsid w:val="005721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AD8A0-E34A-43D5-A26F-B8BB532A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2938</Words>
  <Characters>22113</Characters>
  <Application>Microsoft Office Word</Application>
  <DocSecurity>0</DocSecurity>
  <Lines>184</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Гапеенко Людмила Анатольевна</dc:creator>
  <cp:lastModifiedBy>Гапеенко Людмила Анатольевна</cp:lastModifiedBy>
  <cp:revision>5</cp:revision>
  <dcterms:created xsi:type="dcterms:W3CDTF">2025-06-06T10:23:00Z</dcterms:created>
  <dcterms:modified xsi:type="dcterms:W3CDTF">2025-06-06T10:40:00Z</dcterms:modified>
</cp:coreProperties>
</file>